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6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Ex1.xml" ContentType="application/vnd.ms-office.chartex+xml"/>
  <Override PartName="/word/charts/style5.xml" ContentType="application/vnd.ms-office.chartstyle+xml"/>
  <Override PartName="/word/charts/colors5.xml" ContentType="application/vnd.ms-office.chartcolorstyle+xml"/>
  <Override PartName="/word/charts/chart7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charts/chart8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charts/chart9.xml" ContentType="application/vnd.openxmlformats-officedocument.drawingml.chart+xml"/>
  <Override PartName="/word/charts/style8.xml" ContentType="application/vnd.ms-office.chartstyle+xml"/>
  <Override PartName="/word/charts/colors8.xml" ContentType="application/vnd.ms-office.chartcolorstyle+xml"/>
  <Override PartName="/word/charts/chart10.xml" ContentType="application/vnd.openxmlformats-officedocument.drawingml.chart+xml"/>
  <Override PartName="/word/charts/style9.xml" ContentType="application/vnd.ms-office.chartstyle+xml"/>
  <Override PartName="/word/charts/colors9.xml" ContentType="application/vnd.ms-office.chartcolorstyle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word/charts/chart13.xml" ContentType="application/vnd.openxmlformats-officedocument.drawingml.chart+xml"/>
  <Override PartName="/word/charts/style10.xml" ContentType="application/vnd.ms-office.chartstyle+xml"/>
  <Override PartName="/word/charts/colors10.xml" ContentType="application/vnd.ms-office.chartcolorstyle+xml"/>
  <Override PartName="/word/charts/chart14.xml" ContentType="application/vnd.openxmlformats-officedocument.drawingml.chart+xml"/>
  <Override PartName="/word/charts/chart15.xml" ContentType="application/vnd.openxmlformats-officedocument.drawingml.chart+xml"/>
  <Override PartName="/word/theme/themeOverride1.xml" ContentType="application/vnd.openxmlformats-officedocument.themeOverride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1EEA17" w14:textId="0A152135" w:rsidR="002F168C" w:rsidRDefault="00410289" w:rsidP="002F168C">
      <w:pPr>
        <w:spacing w:before="120" w:after="0"/>
        <w:rPr>
          <w:rFonts w:ascii="Arial" w:hAnsi="Arial" w:cs="Arial"/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3369" behindDoc="1" locked="0" layoutInCell="1" allowOverlap="1" wp14:anchorId="4C197715" wp14:editId="39F87B80">
            <wp:simplePos x="0" y="0"/>
            <wp:positionH relativeFrom="margin">
              <wp:posOffset>4636622</wp:posOffset>
            </wp:positionH>
            <wp:positionV relativeFrom="paragraph">
              <wp:posOffset>239395</wp:posOffset>
            </wp:positionV>
            <wp:extent cx="1447165" cy="578934"/>
            <wp:effectExtent l="0" t="0" r="635" b="0"/>
            <wp:wrapTight wrapText="bothSides">
              <wp:wrapPolygon edited="0">
                <wp:start x="0" y="0"/>
                <wp:lineTo x="0" y="20628"/>
                <wp:lineTo x="21325" y="20628"/>
                <wp:lineTo x="21325" y="0"/>
                <wp:lineTo x="0" y="0"/>
              </wp:wrapPolygon>
            </wp:wrapTight>
            <wp:docPr id="1941877804" name="Obrázek 2" descr="Obsah obrázku text, Písmo, logo, Grafika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1877804" name="Obrázek 2" descr="Obsah obrázku text, Písmo, logo, Grafika&#10;&#10;Popis byl vytvořen automaticky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165" cy="5789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90761C0" w14:textId="5568082C" w:rsidR="002F168C" w:rsidRDefault="00CB16A8" w:rsidP="002F168C">
      <w:pPr>
        <w:rPr>
          <w:rFonts w:ascii="Arial" w:hAnsi="Arial" w:cs="Arial"/>
          <w:b/>
          <w:bCs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17" behindDoc="0" locked="0" layoutInCell="1" allowOverlap="1" wp14:anchorId="6B243BD7" wp14:editId="33475DB7">
                <wp:simplePos x="0" y="0"/>
                <wp:positionH relativeFrom="column">
                  <wp:posOffset>-33020</wp:posOffset>
                </wp:positionH>
                <wp:positionV relativeFrom="paragraph">
                  <wp:posOffset>9276080</wp:posOffset>
                </wp:positionV>
                <wp:extent cx="2238375" cy="704850"/>
                <wp:effectExtent l="0" t="0" r="0" b="0"/>
                <wp:wrapNone/>
                <wp:docPr id="4" name="Textové po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38375" cy="704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D1DE7D4" w14:textId="77777777" w:rsidR="00CB16A8" w:rsidRDefault="00CB16A8" w:rsidP="00CB16A8">
                            <w:pPr>
                              <w:tabs>
                                <w:tab w:val="left" w:pos="567"/>
                              </w:tabs>
                              <w:autoSpaceDE w:val="0"/>
                              <w:autoSpaceDN w:val="0"/>
                              <w:adjustRightInd w:val="0"/>
                              <w:textAlignment w:val="center"/>
                              <w:rPr>
                                <w:rFonts w:ascii="Asap" w:hAnsi="Asap" w:cs="Asap"/>
                                <w:color w:val="00355F"/>
                                <w:spacing w:val="7"/>
                                <w:sz w:val="15"/>
                                <w:szCs w:val="15"/>
                              </w:rPr>
                            </w:pPr>
                          </w:p>
                          <w:p w14:paraId="2F53A79A" w14:textId="77777777" w:rsidR="00CB16A8" w:rsidRDefault="00CB16A8" w:rsidP="00CB16A8">
                            <w:r w:rsidRPr="00DB4301">
                              <w:rPr>
                                <w:rFonts w:ascii="Asap SemiBold" w:hAnsi="Asap SemiBold" w:cs="Asap SemiBold"/>
                                <w:b/>
                                <w:bCs/>
                                <w:color w:val="00355F"/>
                                <w:spacing w:val="6"/>
                                <w:sz w:val="16"/>
                                <w:szCs w:val="16"/>
                              </w:rPr>
                              <w:t>www.regionpilsen.cz </w:t>
                            </w:r>
                          </w:p>
                          <w:p w14:paraId="375194E4" w14:textId="77777777" w:rsidR="00CB16A8" w:rsidRDefault="00CB16A8" w:rsidP="00CB16A8">
                            <w:pPr>
                              <w:tabs>
                                <w:tab w:val="left" w:pos="567"/>
                              </w:tabs>
                              <w:autoSpaceDE w:val="0"/>
                              <w:autoSpaceDN w:val="0"/>
                              <w:adjustRightInd w:val="0"/>
                              <w:textAlignment w:val="center"/>
                              <w:rPr>
                                <w:rFonts w:ascii="Asap" w:hAnsi="Asap" w:cs="Asap"/>
                                <w:color w:val="00355F"/>
                                <w:spacing w:val="7"/>
                                <w:sz w:val="15"/>
                                <w:szCs w:val="15"/>
                              </w:rPr>
                            </w:pPr>
                          </w:p>
                          <w:p w14:paraId="4FC9AF6A" w14:textId="77777777" w:rsidR="00CB16A8" w:rsidRPr="009B2C5F" w:rsidRDefault="00CB16A8" w:rsidP="00CB16A8">
                            <w:pPr>
                              <w:tabs>
                                <w:tab w:val="left" w:pos="567"/>
                              </w:tabs>
                              <w:autoSpaceDE w:val="0"/>
                              <w:autoSpaceDN w:val="0"/>
                              <w:adjustRightInd w:val="0"/>
                              <w:textAlignment w:val="center"/>
                              <w:rPr>
                                <w:sz w:val="15"/>
                                <w:szCs w:val="15"/>
                              </w:rPr>
                            </w:pPr>
                          </w:p>
                          <w:p w14:paraId="075B6561" w14:textId="77777777" w:rsidR="00CB16A8" w:rsidRDefault="00CB16A8" w:rsidP="00CB16A8">
                            <w:r w:rsidRPr="00DB4301">
                              <w:rPr>
                                <w:rFonts w:ascii="Asap SemiBold" w:hAnsi="Asap SemiBold" w:cs="Asap SemiBold"/>
                                <w:b/>
                                <w:bCs/>
                                <w:color w:val="00355F"/>
                                <w:spacing w:val="6"/>
                                <w:sz w:val="16"/>
                                <w:szCs w:val="16"/>
                              </w:rPr>
                              <w:t>www.regionpilsen.cz </w:t>
                            </w:r>
                          </w:p>
                          <w:p w14:paraId="584CF4FB" w14:textId="77777777" w:rsidR="00CB16A8" w:rsidRDefault="00CB16A8" w:rsidP="00CB16A8">
                            <w:pPr>
                              <w:tabs>
                                <w:tab w:val="left" w:pos="567"/>
                              </w:tabs>
                              <w:autoSpaceDE w:val="0"/>
                              <w:autoSpaceDN w:val="0"/>
                              <w:adjustRightInd w:val="0"/>
                              <w:textAlignment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B243BD7" id="_x0000_t202" coordsize="21600,21600" o:spt="202" path="m,l,21600r21600,l21600,xe">
                <v:stroke joinstyle="miter"/>
                <v:path gradientshapeok="t" o:connecttype="rect"/>
              </v:shapetype>
              <v:shape id="Textové pole 4" o:spid="_x0000_s1026" type="#_x0000_t202" style="position:absolute;margin-left:-2.6pt;margin-top:730.4pt;width:176.25pt;height:55.5pt;z-index:25166541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" filled="f" stroked="f" strokeweight=".5pt">
                <v:textbox>
                  <w:txbxContent>
                    <w:p w14:paraId="6D1DE7D4" w14:textId="77777777" w:rsidR="00CB16A8" w:rsidRDefault="00CB16A8" w:rsidP="00CB16A8">
                      <w:pPr>
                        <w:tabs>
                          <w:tab w:val="left" w:pos="567"/>
                        </w:tabs>
                        <w:autoSpaceDE w:val="0"/>
                        <w:autoSpaceDN w:val="0"/>
                        <w:adjustRightInd w:val="0"/>
                        <w:textAlignment w:val="center"/>
                        <w:rPr>
                          <w:rFonts w:ascii="Asap" w:hAnsi="Asap" w:cs="Asap"/>
                          <w:color w:val="00355F"/>
                          <w:spacing w:val="7"/>
                          <w:sz w:val="15"/>
                          <w:szCs w:val="15"/>
                        </w:rPr>
                      </w:pPr>
                    </w:p>
                    <w:p w14:paraId="2F53A79A" w14:textId="77777777" w:rsidR="00CB16A8" w:rsidRDefault="00CB16A8" w:rsidP="00CB16A8">
                      <w:r w:rsidRPr="00DB4301">
                        <w:rPr>
                          <w:rFonts w:ascii="Asap SemiBold" w:hAnsi="Asap SemiBold" w:cs="Asap SemiBold"/>
                          <w:b/>
                          <w:bCs/>
                          <w:color w:val="00355F"/>
                          <w:spacing w:val="6"/>
                          <w:sz w:val="16"/>
                          <w:szCs w:val="16"/>
                        </w:rPr>
                        <w:t>www.regionpilsen.cz </w:t>
                      </w:r>
                    </w:p>
                    <w:p w14:paraId="375194E4" w14:textId="77777777" w:rsidR="00CB16A8" w:rsidRDefault="00CB16A8" w:rsidP="00CB16A8">
                      <w:pPr>
                        <w:tabs>
                          <w:tab w:val="left" w:pos="567"/>
                        </w:tabs>
                        <w:autoSpaceDE w:val="0"/>
                        <w:autoSpaceDN w:val="0"/>
                        <w:adjustRightInd w:val="0"/>
                        <w:textAlignment w:val="center"/>
                        <w:rPr>
                          <w:rFonts w:ascii="Asap" w:hAnsi="Asap" w:cs="Asap"/>
                          <w:color w:val="00355F"/>
                          <w:spacing w:val="7"/>
                          <w:sz w:val="15"/>
                          <w:szCs w:val="15"/>
                        </w:rPr>
                      </w:pPr>
                    </w:p>
                    <w:p w14:paraId="4FC9AF6A" w14:textId="77777777" w:rsidR="00CB16A8" w:rsidRPr="009B2C5F" w:rsidRDefault="00CB16A8" w:rsidP="00CB16A8">
                      <w:pPr>
                        <w:tabs>
                          <w:tab w:val="left" w:pos="567"/>
                        </w:tabs>
                        <w:autoSpaceDE w:val="0"/>
                        <w:autoSpaceDN w:val="0"/>
                        <w:adjustRightInd w:val="0"/>
                        <w:textAlignment w:val="center"/>
                        <w:rPr>
                          <w:sz w:val="15"/>
                          <w:szCs w:val="15"/>
                        </w:rPr>
                      </w:pPr>
                    </w:p>
                    <w:p w14:paraId="075B6561" w14:textId="77777777" w:rsidR="00CB16A8" w:rsidRDefault="00CB16A8" w:rsidP="00CB16A8">
                      <w:r w:rsidRPr="00DB4301">
                        <w:rPr>
                          <w:rFonts w:ascii="Asap SemiBold" w:hAnsi="Asap SemiBold" w:cs="Asap SemiBold"/>
                          <w:b/>
                          <w:bCs/>
                          <w:color w:val="00355F"/>
                          <w:spacing w:val="6"/>
                          <w:sz w:val="16"/>
                          <w:szCs w:val="16"/>
                        </w:rPr>
                        <w:t>www.regionpilsen.cz </w:t>
                      </w:r>
                    </w:p>
                    <w:p w14:paraId="584CF4FB" w14:textId="77777777" w:rsidR="00CB16A8" w:rsidRDefault="00CB16A8" w:rsidP="00CB16A8">
                      <w:pPr>
                        <w:tabs>
                          <w:tab w:val="left" w:pos="567"/>
                        </w:tabs>
                        <w:autoSpaceDE w:val="0"/>
                        <w:autoSpaceDN w:val="0"/>
                        <w:adjustRightInd w:val="0"/>
                        <w:textAlignment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6441" behindDoc="0" locked="0" layoutInCell="1" allowOverlap="1" wp14:anchorId="1347C55A" wp14:editId="0BAB006F">
            <wp:simplePos x="0" y="0"/>
            <wp:positionH relativeFrom="column">
              <wp:posOffset>3205480</wp:posOffset>
            </wp:positionH>
            <wp:positionV relativeFrom="paragraph">
              <wp:posOffset>9428480</wp:posOffset>
            </wp:positionV>
            <wp:extent cx="2522220" cy="360045"/>
            <wp:effectExtent l="0" t="0" r="0" b="1905"/>
            <wp:wrapNone/>
            <wp:docPr id="1167924217" name="Obrázek 1" descr="Obsah obrázku text, Písmo, snímek obrazovky, Elektricky modrá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7924217" name="Obrázek 1" descr="Obsah obrázku text, Písmo, snímek obrazovky, Elektricky modrá&#10;&#10;Popis byl vytvořen automaticky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2220" cy="360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5750B">
        <w:rPr>
          <w:noProof/>
        </w:rPr>
        <mc:AlternateContent>
          <mc:Choice Requires="wps">
            <w:drawing>
              <wp:anchor distT="0" distB="0" distL="182880" distR="182880" simplePos="0" relativeHeight="251660297" behindDoc="0" locked="0" layoutInCell="1" allowOverlap="1" wp14:anchorId="1402F3C3" wp14:editId="52B0B096">
                <wp:simplePos x="0" y="0"/>
                <wp:positionH relativeFrom="margin">
                  <wp:posOffset>-347980</wp:posOffset>
                </wp:positionH>
                <wp:positionV relativeFrom="page">
                  <wp:posOffset>1247775</wp:posOffset>
                </wp:positionV>
                <wp:extent cx="6425565" cy="6720840"/>
                <wp:effectExtent l="0" t="0" r="13335" b="3810"/>
                <wp:wrapSquare wrapText="bothSides"/>
                <wp:docPr id="131" name="Textové pole 1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25565" cy="67208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6F4123" w14:textId="397FB40E" w:rsidR="0015750B" w:rsidRPr="002A77AD" w:rsidRDefault="00285674" w:rsidP="0015750B">
                            <w:pPr>
                              <w:pStyle w:val="Bezmezer"/>
                              <w:spacing w:before="40" w:after="560" w:line="216" w:lineRule="auto"/>
                              <w:rPr>
                                <w:color w:val="005A9B"/>
                                <w:sz w:val="72"/>
                                <w:szCs w:val="72"/>
                              </w:rPr>
                            </w:pPr>
                            <w:sdt>
                              <w:sdtPr>
                                <w:rPr>
                                  <w:color w:val="005A9B"/>
                                  <w:sz w:val="72"/>
                                  <w:szCs w:val="72"/>
                                  <w:lang w:val="en-US" w:eastAsia="zh-CN"/>
                                </w:rPr>
                                <w:alias w:val="Název"/>
                                <w:tag w:val=""/>
                                <w:id w:val="151731938"/>
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<w:text/>
                              </w:sdtPr>
                              <w:sdtEndPr/>
                              <w:sdtContent>
                                <w:proofErr w:type="spellStart"/>
                                <w:r w:rsidR="0015750B" w:rsidRPr="0015750B">
                                  <w:rPr>
                                    <w:color w:val="005A9B"/>
                                    <w:sz w:val="72"/>
                                    <w:szCs w:val="72"/>
                                    <w:lang w:val="en-US" w:eastAsia="zh-CN"/>
                                  </w:rPr>
                                  <w:t>Analýza</w:t>
                                </w:r>
                                <w:proofErr w:type="spellEnd"/>
                                <w:r w:rsidR="0015750B" w:rsidRPr="0015750B">
                                  <w:rPr>
                                    <w:color w:val="005A9B"/>
                                    <w:sz w:val="72"/>
                                    <w:szCs w:val="72"/>
                                    <w:lang w:val="en-US" w:eastAsia="zh-CN"/>
                                  </w:rPr>
                                  <w:t xml:space="preserve"> </w:t>
                                </w:r>
                                <w:proofErr w:type="spellStart"/>
                                <w:r w:rsidR="0015750B" w:rsidRPr="0015750B">
                                  <w:rPr>
                                    <w:color w:val="005A9B"/>
                                    <w:sz w:val="72"/>
                                    <w:szCs w:val="72"/>
                                    <w:lang w:val="en-US" w:eastAsia="zh-CN"/>
                                  </w:rPr>
                                  <w:t>ekonomických</w:t>
                                </w:r>
                                <w:proofErr w:type="spellEnd"/>
                                <w:r w:rsidR="0015750B" w:rsidRPr="0015750B">
                                  <w:rPr>
                                    <w:color w:val="005A9B"/>
                                    <w:sz w:val="72"/>
                                    <w:szCs w:val="72"/>
                                    <w:lang w:val="en-US" w:eastAsia="zh-CN"/>
                                  </w:rPr>
                                  <w:t xml:space="preserve"> </w:t>
                                </w:r>
                                <w:proofErr w:type="spellStart"/>
                                <w:r w:rsidR="0015750B" w:rsidRPr="0015750B">
                                  <w:rPr>
                                    <w:color w:val="005A9B"/>
                                    <w:sz w:val="72"/>
                                    <w:szCs w:val="72"/>
                                    <w:lang w:val="en-US" w:eastAsia="zh-CN"/>
                                  </w:rPr>
                                  <w:t>subjektů</w:t>
                                </w:r>
                                <w:proofErr w:type="spellEnd"/>
                                <w:r w:rsidR="0015750B" w:rsidRPr="0015750B">
                                  <w:rPr>
                                    <w:color w:val="005A9B"/>
                                    <w:sz w:val="72"/>
                                    <w:szCs w:val="72"/>
                                    <w:lang w:val="en-US" w:eastAsia="zh-CN"/>
                                  </w:rPr>
                                  <w:t xml:space="preserve"> v </w:t>
                                </w:r>
                                <w:proofErr w:type="spellStart"/>
                                <w:r w:rsidR="0015750B" w:rsidRPr="0015750B">
                                  <w:rPr>
                                    <w:color w:val="005A9B"/>
                                    <w:sz w:val="72"/>
                                    <w:szCs w:val="72"/>
                                    <w:lang w:val="en-US" w:eastAsia="zh-CN"/>
                                  </w:rPr>
                                  <w:t>Plzeňském</w:t>
                                </w:r>
                                <w:proofErr w:type="spellEnd"/>
                                <w:r w:rsidR="0015750B" w:rsidRPr="0015750B">
                                  <w:rPr>
                                    <w:color w:val="005A9B"/>
                                    <w:sz w:val="72"/>
                                    <w:szCs w:val="72"/>
                                    <w:lang w:val="en-US" w:eastAsia="zh-CN"/>
                                  </w:rPr>
                                  <w:t xml:space="preserve"> </w:t>
                                </w:r>
                                <w:proofErr w:type="spellStart"/>
                                <w:r w:rsidR="0015750B" w:rsidRPr="0015750B">
                                  <w:rPr>
                                    <w:color w:val="005A9B"/>
                                    <w:sz w:val="72"/>
                                    <w:szCs w:val="72"/>
                                    <w:lang w:val="en-US" w:eastAsia="zh-CN"/>
                                  </w:rPr>
                                  <w:t>kraji</w:t>
                                </w:r>
                                <w:proofErr w:type="spellEnd"/>
                                <w:r w:rsidR="0015750B" w:rsidRPr="0015750B">
                                  <w:rPr>
                                    <w:color w:val="005A9B"/>
                                    <w:sz w:val="72"/>
                                    <w:szCs w:val="72"/>
                                    <w:lang w:val="en-US" w:eastAsia="zh-CN"/>
                                  </w:rPr>
                                  <w:t xml:space="preserve"> </w:t>
                                </w:r>
                                <w:proofErr w:type="spellStart"/>
                                <w:r w:rsidR="0015750B" w:rsidRPr="0015750B">
                                  <w:rPr>
                                    <w:color w:val="005A9B"/>
                                    <w:sz w:val="72"/>
                                    <w:szCs w:val="72"/>
                                    <w:lang w:val="en-US" w:eastAsia="zh-CN"/>
                                  </w:rPr>
                                  <w:t>ve</w:t>
                                </w:r>
                                <w:proofErr w:type="spellEnd"/>
                                <w:r w:rsidR="0015750B" w:rsidRPr="0015750B">
                                  <w:rPr>
                                    <w:color w:val="005A9B"/>
                                    <w:sz w:val="72"/>
                                    <w:szCs w:val="72"/>
                                    <w:lang w:val="en-US" w:eastAsia="zh-CN"/>
                                  </w:rPr>
                                  <w:t xml:space="preserve"> </w:t>
                                </w:r>
                                <w:proofErr w:type="spellStart"/>
                                <w:r w:rsidR="0015750B" w:rsidRPr="0015750B">
                                  <w:rPr>
                                    <w:color w:val="005A9B"/>
                                    <w:sz w:val="72"/>
                                    <w:szCs w:val="72"/>
                                    <w:lang w:val="en-US" w:eastAsia="zh-CN"/>
                                  </w:rPr>
                                  <w:t>vybraných</w:t>
                                </w:r>
                                <w:proofErr w:type="spellEnd"/>
                                <w:r w:rsidR="0015750B" w:rsidRPr="0015750B">
                                  <w:rPr>
                                    <w:color w:val="005A9B"/>
                                    <w:sz w:val="72"/>
                                    <w:szCs w:val="72"/>
                                    <w:lang w:val="en-US" w:eastAsia="zh-CN"/>
                                  </w:rPr>
                                  <w:t xml:space="preserve"> </w:t>
                                </w:r>
                                <w:proofErr w:type="spellStart"/>
                                <w:r w:rsidR="0015750B" w:rsidRPr="0015750B">
                                  <w:rPr>
                                    <w:color w:val="005A9B"/>
                                    <w:sz w:val="72"/>
                                    <w:szCs w:val="72"/>
                                    <w:lang w:val="en-US" w:eastAsia="zh-CN"/>
                                  </w:rPr>
                                  <w:t>odvětvích</w:t>
                                </w:r>
                                <w:proofErr w:type="spellEnd"/>
                                <w:r w:rsidR="0015750B" w:rsidRPr="0015750B">
                                  <w:rPr>
                                    <w:color w:val="005A9B"/>
                                    <w:sz w:val="72"/>
                                    <w:szCs w:val="72"/>
                                    <w:lang w:val="en-US" w:eastAsia="zh-CN"/>
                                  </w:rPr>
                                  <w:t xml:space="preserve"> z </w:t>
                                </w:r>
                                <w:proofErr w:type="spellStart"/>
                                <w:r w:rsidR="0015750B" w:rsidRPr="0015750B">
                                  <w:rPr>
                                    <w:color w:val="005A9B"/>
                                    <w:sz w:val="72"/>
                                    <w:szCs w:val="72"/>
                                    <w:lang w:val="en-US" w:eastAsia="zh-CN"/>
                                  </w:rPr>
                                  <w:t>hlediska</w:t>
                                </w:r>
                                <w:proofErr w:type="spellEnd"/>
                                <w:r w:rsidR="0015750B" w:rsidRPr="0015750B">
                                  <w:rPr>
                                    <w:color w:val="005A9B"/>
                                    <w:sz w:val="72"/>
                                    <w:szCs w:val="72"/>
                                    <w:lang w:val="en-US" w:eastAsia="zh-CN"/>
                                  </w:rPr>
                                  <w:t xml:space="preserve"> </w:t>
                                </w:r>
                                <w:proofErr w:type="spellStart"/>
                                <w:r w:rsidR="0015750B" w:rsidRPr="0015750B">
                                  <w:rPr>
                                    <w:color w:val="005A9B"/>
                                    <w:sz w:val="72"/>
                                    <w:szCs w:val="72"/>
                                    <w:lang w:val="en-US" w:eastAsia="zh-CN"/>
                                  </w:rPr>
                                  <w:t>produktu</w:t>
                                </w:r>
                                <w:proofErr w:type="spellEnd"/>
                                <w:r w:rsidR="0015750B" w:rsidRPr="0015750B">
                                  <w:rPr>
                                    <w:color w:val="005A9B"/>
                                    <w:sz w:val="72"/>
                                    <w:szCs w:val="72"/>
                                    <w:lang w:val="en-US" w:eastAsia="zh-CN"/>
                                  </w:rPr>
                                  <w:t xml:space="preserve"> a </w:t>
                                </w:r>
                                <w:proofErr w:type="spellStart"/>
                                <w:r w:rsidR="0015750B" w:rsidRPr="0015750B">
                                  <w:rPr>
                                    <w:color w:val="005A9B"/>
                                    <w:sz w:val="72"/>
                                    <w:szCs w:val="72"/>
                                    <w:lang w:val="en-US" w:eastAsia="zh-CN"/>
                                  </w:rPr>
                                  <w:t>zařazení</w:t>
                                </w:r>
                                <w:proofErr w:type="spellEnd"/>
                                <w:r w:rsidR="0015750B" w:rsidRPr="0015750B">
                                  <w:rPr>
                                    <w:color w:val="005A9B"/>
                                    <w:sz w:val="72"/>
                                    <w:szCs w:val="72"/>
                                    <w:lang w:val="en-US" w:eastAsia="zh-CN"/>
                                  </w:rPr>
                                  <w:t xml:space="preserve"> do </w:t>
                                </w:r>
                                <w:proofErr w:type="spellStart"/>
                                <w:r w:rsidR="0015750B" w:rsidRPr="0015750B">
                                  <w:rPr>
                                    <w:color w:val="005A9B"/>
                                    <w:sz w:val="72"/>
                                    <w:szCs w:val="72"/>
                                    <w:lang w:val="en-US" w:eastAsia="zh-CN"/>
                                  </w:rPr>
                                  <w:t>klastrů</w:t>
                                </w:r>
                                <w:proofErr w:type="spellEnd"/>
                              </w:sdtContent>
                            </w:sdt>
                          </w:p>
                          <w:p w14:paraId="2822C6F0" w14:textId="77777777" w:rsidR="0015750B" w:rsidRDefault="00285674" w:rsidP="0015750B">
                            <w:pPr>
                              <w:pStyle w:val="Nadpis1"/>
                            </w:pPr>
                            <w:sdt>
                              <w:sdtPr>
                                <w:alias w:val="Podtitul"/>
                                <w:tag w:val=""/>
                                <w:id w:val="-2090151685"/>
                                <w:showingPlcHdr/>
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<w:text/>
                              </w:sdtPr>
                              <w:sdtEndPr/>
                              <w:sdtContent>
                                <w:r w:rsidR="0015750B">
                                  <w:t xml:space="preserve">     </w:t>
                                </w:r>
                              </w:sdtContent>
                            </w:sdt>
                          </w:p>
                          <w:p w14:paraId="5936BC41" w14:textId="77777777" w:rsidR="0015750B" w:rsidRDefault="0015750B" w:rsidP="0015750B">
                            <w:pPr>
                              <w:pStyle w:val="Smartnadpis3"/>
                            </w:pPr>
                          </w:p>
                          <w:p w14:paraId="3378952E" w14:textId="77777777" w:rsidR="0015750B" w:rsidRDefault="0015750B" w:rsidP="0015750B">
                            <w:pPr>
                              <w:pStyle w:val="Smartnadpis3"/>
                            </w:pPr>
                            <w:r>
                              <w:t>Ing. Jan Naxera</w:t>
                            </w:r>
                          </w:p>
                          <w:p w14:paraId="33FFC9F9" w14:textId="77777777" w:rsidR="0015750B" w:rsidRDefault="0015750B" w:rsidP="0015750B">
                            <w:pPr>
                              <w:pStyle w:val="Smartnadpis3"/>
                            </w:pPr>
                            <w:r>
                              <w:t>Ing. Pavel Beneš</w:t>
                            </w:r>
                          </w:p>
                          <w:p w14:paraId="23E0E600" w14:textId="76F41B23" w:rsidR="0015750B" w:rsidRDefault="0015750B" w:rsidP="0015750B">
                            <w:pPr>
                              <w:pStyle w:val="Smartnadpis3"/>
                            </w:pPr>
                            <w:r>
                              <w:t>Mgr. Martina Robotková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35000</wp14:pctHeight>
                </wp14:sizeRelV>
              </wp:anchor>
            </w:drawing>
          </mc:Choice>
          <mc:Fallback>
            <w:pict>
              <v:shape w14:anchorId="1402F3C3" id="Textové pole 131" o:spid="_x0000_s1027" type="#_x0000_t202" style="position:absolute;margin-left:-27.4pt;margin-top:98.25pt;width:505.95pt;height:529.2pt;z-index:251660297;visibility:visible;mso-wrap-style:square;mso-width-percent:0;mso-height-percent:350;mso-wrap-distance-left:14.4pt;mso-wrap-distance-top:0;mso-wrap-distance-right:14.4pt;mso-wrap-distance-bottom:0;mso-position-horizontal:absolute;mso-position-horizontal-relative:margin;mso-position-vertical:absolute;mso-position-vertical-relative:page;mso-width-percent:0;mso-height-percent:35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" filled="f" stroked="f" strokeweight=".5pt">
                <v:textbox style="mso-fit-shape-to-text:t" inset="0,0,0,0">
                  <w:txbxContent>
                    <w:p w14:paraId="556F4123" w14:textId="397FB40E" w:rsidR="0015750B" w:rsidRPr="002A77AD" w:rsidRDefault="00BF1502" w:rsidP="0015750B">
                      <w:pPr>
                        <w:pStyle w:val="Bezmezer"/>
                        <w:spacing w:before="40" w:after="560" w:line="216" w:lineRule="auto"/>
                        <w:rPr>
                          <w:color w:val="005A9B"/>
                          <w:sz w:val="72"/>
                          <w:szCs w:val="72"/>
                        </w:rPr>
                      </w:pPr>
                      <w:sdt>
                        <w:sdtPr>
                          <w:rPr>
                            <w:color w:val="005A9B"/>
                            <w:sz w:val="72"/>
                            <w:szCs w:val="72"/>
                            <w:lang w:val="en-US" w:eastAsia="zh-CN"/>
                          </w:rPr>
                          <w:alias w:val="Název"/>
                          <w:tag w:val=""/>
                          <w:id w:val="151731938"/>
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<w:text/>
                        </w:sdtPr>
                        <w:sdtEndPr/>
                        <w:sdtContent>
                          <w:proofErr w:type="spellStart"/>
                          <w:r w:rsidR="0015750B" w:rsidRPr="0015750B">
                            <w:rPr>
                              <w:color w:val="005A9B"/>
                              <w:sz w:val="72"/>
                              <w:szCs w:val="72"/>
                              <w:lang w:val="en-US" w:eastAsia="zh-CN"/>
                            </w:rPr>
                            <w:t>Analýza</w:t>
                          </w:r>
                          <w:proofErr w:type="spellEnd"/>
                          <w:r w:rsidR="0015750B" w:rsidRPr="0015750B">
                            <w:rPr>
                              <w:color w:val="005A9B"/>
                              <w:sz w:val="72"/>
                              <w:szCs w:val="72"/>
                              <w:lang w:val="en-US" w:eastAsia="zh-CN"/>
                            </w:rPr>
                            <w:t xml:space="preserve"> </w:t>
                          </w:r>
                          <w:proofErr w:type="spellStart"/>
                          <w:r w:rsidR="0015750B" w:rsidRPr="0015750B">
                            <w:rPr>
                              <w:color w:val="005A9B"/>
                              <w:sz w:val="72"/>
                              <w:szCs w:val="72"/>
                              <w:lang w:val="en-US" w:eastAsia="zh-CN"/>
                            </w:rPr>
                            <w:t>ekonomických</w:t>
                          </w:r>
                          <w:proofErr w:type="spellEnd"/>
                          <w:r w:rsidR="0015750B" w:rsidRPr="0015750B">
                            <w:rPr>
                              <w:color w:val="005A9B"/>
                              <w:sz w:val="72"/>
                              <w:szCs w:val="72"/>
                              <w:lang w:val="en-US" w:eastAsia="zh-CN"/>
                            </w:rPr>
                            <w:t xml:space="preserve"> </w:t>
                          </w:r>
                          <w:proofErr w:type="spellStart"/>
                          <w:r w:rsidR="0015750B" w:rsidRPr="0015750B">
                            <w:rPr>
                              <w:color w:val="005A9B"/>
                              <w:sz w:val="72"/>
                              <w:szCs w:val="72"/>
                              <w:lang w:val="en-US" w:eastAsia="zh-CN"/>
                            </w:rPr>
                            <w:t>subjektů</w:t>
                          </w:r>
                          <w:proofErr w:type="spellEnd"/>
                          <w:r w:rsidR="0015750B" w:rsidRPr="0015750B">
                            <w:rPr>
                              <w:color w:val="005A9B"/>
                              <w:sz w:val="72"/>
                              <w:szCs w:val="72"/>
                              <w:lang w:val="en-US" w:eastAsia="zh-CN"/>
                            </w:rPr>
                            <w:t xml:space="preserve"> v </w:t>
                          </w:r>
                          <w:proofErr w:type="spellStart"/>
                          <w:r w:rsidR="0015750B" w:rsidRPr="0015750B">
                            <w:rPr>
                              <w:color w:val="005A9B"/>
                              <w:sz w:val="72"/>
                              <w:szCs w:val="72"/>
                              <w:lang w:val="en-US" w:eastAsia="zh-CN"/>
                            </w:rPr>
                            <w:t>Plzeňském</w:t>
                          </w:r>
                          <w:proofErr w:type="spellEnd"/>
                          <w:r w:rsidR="0015750B" w:rsidRPr="0015750B">
                            <w:rPr>
                              <w:color w:val="005A9B"/>
                              <w:sz w:val="72"/>
                              <w:szCs w:val="72"/>
                              <w:lang w:val="en-US" w:eastAsia="zh-CN"/>
                            </w:rPr>
                            <w:t xml:space="preserve"> </w:t>
                          </w:r>
                          <w:proofErr w:type="spellStart"/>
                          <w:r w:rsidR="0015750B" w:rsidRPr="0015750B">
                            <w:rPr>
                              <w:color w:val="005A9B"/>
                              <w:sz w:val="72"/>
                              <w:szCs w:val="72"/>
                              <w:lang w:val="en-US" w:eastAsia="zh-CN"/>
                            </w:rPr>
                            <w:t>kraji</w:t>
                          </w:r>
                          <w:proofErr w:type="spellEnd"/>
                          <w:r w:rsidR="0015750B" w:rsidRPr="0015750B">
                            <w:rPr>
                              <w:color w:val="005A9B"/>
                              <w:sz w:val="72"/>
                              <w:szCs w:val="72"/>
                              <w:lang w:val="en-US" w:eastAsia="zh-CN"/>
                            </w:rPr>
                            <w:t xml:space="preserve"> </w:t>
                          </w:r>
                          <w:proofErr w:type="spellStart"/>
                          <w:r w:rsidR="0015750B" w:rsidRPr="0015750B">
                            <w:rPr>
                              <w:color w:val="005A9B"/>
                              <w:sz w:val="72"/>
                              <w:szCs w:val="72"/>
                              <w:lang w:val="en-US" w:eastAsia="zh-CN"/>
                            </w:rPr>
                            <w:t>ve</w:t>
                          </w:r>
                          <w:proofErr w:type="spellEnd"/>
                          <w:r w:rsidR="0015750B" w:rsidRPr="0015750B">
                            <w:rPr>
                              <w:color w:val="005A9B"/>
                              <w:sz w:val="72"/>
                              <w:szCs w:val="72"/>
                              <w:lang w:val="en-US" w:eastAsia="zh-CN"/>
                            </w:rPr>
                            <w:t xml:space="preserve"> </w:t>
                          </w:r>
                          <w:proofErr w:type="spellStart"/>
                          <w:r w:rsidR="0015750B" w:rsidRPr="0015750B">
                            <w:rPr>
                              <w:color w:val="005A9B"/>
                              <w:sz w:val="72"/>
                              <w:szCs w:val="72"/>
                              <w:lang w:val="en-US" w:eastAsia="zh-CN"/>
                            </w:rPr>
                            <w:t>vybraných</w:t>
                          </w:r>
                          <w:proofErr w:type="spellEnd"/>
                          <w:r w:rsidR="0015750B" w:rsidRPr="0015750B">
                            <w:rPr>
                              <w:color w:val="005A9B"/>
                              <w:sz w:val="72"/>
                              <w:szCs w:val="72"/>
                              <w:lang w:val="en-US" w:eastAsia="zh-CN"/>
                            </w:rPr>
                            <w:t xml:space="preserve"> </w:t>
                          </w:r>
                          <w:proofErr w:type="spellStart"/>
                          <w:r w:rsidR="0015750B" w:rsidRPr="0015750B">
                            <w:rPr>
                              <w:color w:val="005A9B"/>
                              <w:sz w:val="72"/>
                              <w:szCs w:val="72"/>
                              <w:lang w:val="en-US" w:eastAsia="zh-CN"/>
                            </w:rPr>
                            <w:t>odvětvích</w:t>
                          </w:r>
                          <w:proofErr w:type="spellEnd"/>
                          <w:r w:rsidR="0015750B" w:rsidRPr="0015750B">
                            <w:rPr>
                              <w:color w:val="005A9B"/>
                              <w:sz w:val="72"/>
                              <w:szCs w:val="72"/>
                              <w:lang w:val="en-US" w:eastAsia="zh-CN"/>
                            </w:rPr>
                            <w:t xml:space="preserve"> z </w:t>
                          </w:r>
                          <w:proofErr w:type="spellStart"/>
                          <w:r w:rsidR="0015750B" w:rsidRPr="0015750B">
                            <w:rPr>
                              <w:color w:val="005A9B"/>
                              <w:sz w:val="72"/>
                              <w:szCs w:val="72"/>
                              <w:lang w:val="en-US" w:eastAsia="zh-CN"/>
                            </w:rPr>
                            <w:t>hlediska</w:t>
                          </w:r>
                          <w:proofErr w:type="spellEnd"/>
                          <w:r w:rsidR="0015750B" w:rsidRPr="0015750B">
                            <w:rPr>
                              <w:color w:val="005A9B"/>
                              <w:sz w:val="72"/>
                              <w:szCs w:val="72"/>
                              <w:lang w:val="en-US" w:eastAsia="zh-CN"/>
                            </w:rPr>
                            <w:t xml:space="preserve"> </w:t>
                          </w:r>
                          <w:proofErr w:type="spellStart"/>
                          <w:r w:rsidR="0015750B" w:rsidRPr="0015750B">
                            <w:rPr>
                              <w:color w:val="005A9B"/>
                              <w:sz w:val="72"/>
                              <w:szCs w:val="72"/>
                              <w:lang w:val="en-US" w:eastAsia="zh-CN"/>
                            </w:rPr>
                            <w:t>produktu</w:t>
                          </w:r>
                          <w:proofErr w:type="spellEnd"/>
                          <w:r w:rsidR="0015750B" w:rsidRPr="0015750B">
                            <w:rPr>
                              <w:color w:val="005A9B"/>
                              <w:sz w:val="72"/>
                              <w:szCs w:val="72"/>
                              <w:lang w:val="en-US" w:eastAsia="zh-CN"/>
                            </w:rPr>
                            <w:t xml:space="preserve"> a </w:t>
                          </w:r>
                          <w:proofErr w:type="spellStart"/>
                          <w:r w:rsidR="0015750B" w:rsidRPr="0015750B">
                            <w:rPr>
                              <w:color w:val="005A9B"/>
                              <w:sz w:val="72"/>
                              <w:szCs w:val="72"/>
                              <w:lang w:val="en-US" w:eastAsia="zh-CN"/>
                            </w:rPr>
                            <w:t>zařazení</w:t>
                          </w:r>
                          <w:proofErr w:type="spellEnd"/>
                          <w:r w:rsidR="0015750B" w:rsidRPr="0015750B">
                            <w:rPr>
                              <w:color w:val="005A9B"/>
                              <w:sz w:val="72"/>
                              <w:szCs w:val="72"/>
                              <w:lang w:val="en-US" w:eastAsia="zh-CN"/>
                            </w:rPr>
                            <w:t xml:space="preserve"> do </w:t>
                          </w:r>
                          <w:proofErr w:type="spellStart"/>
                          <w:r w:rsidR="0015750B" w:rsidRPr="0015750B">
                            <w:rPr>
                              <w:color w:val="005A9B"/>
                              <w:sz w:val="72"/>
                              <w:szCs w:val="72"/>
                              <w:lang w:val="en-US" w:eastAsia="zh-CN"/>
                            </w:rPr>
                            <w:t>klastrů</w:t>
                          </w:r>
                          <w:proofErr w:type="spellEnd"/>
                        </w:sdtContent>
                      </w:sdt>
                    </w:p>
                    <w:p w14:paraId="2822C6F0" w14:textId="77777777" w:rsidR="0015750B" w:rsidRDefault="00BF1502" w:rsidP="0015750B">
                      <w:pPr>
                        <w:pStyle w:val="Nadpis1"/>
                      </w:pPr>
                      <w:sdt>
                        <w:sdtPr>
                          <w:alias w:val="Podtitul"/>
                          <w:tag w:val=""/>
                          <w:id w:val="-2090151685"/>
                          <w:showingPlcHdr/>
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<w:text/>
                        </w:sdtPr>
                        <w:sdtEndPr/>
                        <w:sdtContent>
                          <w:r w:rsidR="0015750B">
                            <w:t xml:space="preserve">     </w:t>
                          </w:r>
                        </w:sdtContent>
                      </w:sdt>
                    </w:p>
                    <w:p w14:paraId="5936BC41" w14:textId="77777777" w:rsidR="0015750B" w:rsidRDefault="0015750B" w:rsidP="0015750B">
                      <w:pPr>
                        <w:pStyle w:val="Smartnadpis3"/>
                      </w:pPr>
                    </w:p>
                    <w:p w14:paraId="3378952E" w14:textId="77777777" w:rsidR="0015750B" w:rsidRDefault="0015750B" w:rsidP="0015750B">
                      <w:pPr>
                        <w:pStyle w:val="Smartnadpis3"/>
                      </w:pPr>
                      <w:r>
                        <w:t>Ing. Jan Naxera</w:t>
                      </w:r>
                    </w:p>
                    <w:p w14:paraId="33FFC9F9" w14:textId="77777777" w:rsidR="0015750B" w:rsidRDefault="0015750B" w:rsidP="0015750B">
                      <w:pPr>
                        <w:pStyle w:val="Smartnadpis3"/>
                      </w:pPr>
                      <w:r>
                        <w:t>Ing. Pavel Beneš</w:t>
                      </w:r>
                    </w:p>
                    <w:p w14:paraId="23E0E600" w14:textId="76F41B23" w:rsidR="0015750B" w:rsidRDefault="0015750B" w:rsidP="0015750B">
                      <w:pPr>
                        <w:pStyle w:val="Smartnadpis3"/>
                      </w:pPr>
                      <w:r>
                        <w:t>Mgr. Martina Robotková</w:t>
                      </w: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 w:rsidR="0015750B" w:rsidRPr="00183D7D">
        <w:rPr>
          <w:noProof/>
        </w:rPr>
        <w:drawing>
          <wp:anchor distT="0" distB="0" distL="114300" distR="114300" simplePos="0" relativeHeight="251661321" behindDoc="1" locked="0" layoutInCell="1" allowOverlap="1" wp14:anchorId="66049A36" wp14:editId="22E57872">
            <wp:simplePos x="0" y="0"/>
            <wp:positionH relativeFrom="column">
              <wp:posOffset>-638175</wp:posOffset>
            </wp:positionH>
            <wp:positionV relativeFrom="page">
              <wp:posOffset>5763895</wp:posOffset>
            </wp:positionV>
            <wp:extent cx="6958965" cy="3326130"/>
            <wp:effectExtent l="0" t="0" r="635" b="1270"/>
            <wp:wrapNone/>
            <wp:docPr id="655845759" name="Obrázek 6558457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58965" cy="33261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F168C">
        <w:rPr>
          <w:rFonts w:ascii="Arial" w:hAnsi="Arial" w:cs="Arial"/>
          <w:b/>
          <w:bCs/>
          <w:sz w:val="28"/>
          <w:szCs w:val="28"/>
        </w:rPr>
        <w:br w:type="page"/>
      </w:r>
    </w:p>
    <w:p w14:paraId="0B3DE416" w14:textId="77777777" w:rsidR="002F168C" w:rsidRDefault="002F168C" w:rsidP="002F168C">
      <w:pPr>
        <w:rPr>
          <w:rFonts w:ascii="Arial" w:hAnsi="Arial" w:cs="Arial"/>
          <w:b/>
          <w:bCs/>
          <w:sz w:val="28"/>
          <w:szCs w:val="28"/>
        </w:rPr>
      </w:pPr>
    </w:p>
    <w:bookmarkStart w:id="0" w:name="_Hlk131506835" w:displacedByCustomXml="next"/>
    <w:bookmarkEnd w:id="0" w:displacedByCustomXml="next"/>
    <w:sdt>
      <w:sdtPr>
        <w:rPr>
          <w:rFonts w:ascii="Arial" w:hAnsi="Arial" w:cs="Arial"/>
        </w:rPr>
        <w:id w:val="-618760197"/>
        <w:docPartObj>
          <w:docPartGallery w:val="Cover Pages"/>
          <w:docPartUnique/>
        </w:docPartObj>
      </w:sdtPr>
      <w:sdtEndPr>
        <w:rPr>
          <w:noProof/>
          <w:sz w:val="2"/>
          <w:szCs w:val="2"/>
        </w:rPr>
      </w:sdtEndPr>
      <w:sdtContent>
        <w:p w14:paraId="6063D198" w14:textId="77777777" w:rsidR="002F168C" w:rsidRPr="008F48CB" w:rsidRDefault="002F168C" w:rsidP="002F168C">
          <w:pPr>
            <w:ind w:left="-1417"/>
            <w:jc w:val="center"/>
            <w:rPr>
              <w:rFonts w:ascii="Arial" w:hAnsi="Arial" w:cs="Arial"/>
            </w:rPr>
          </w:pPr>
        </w:p>
        <w:p w14:paraId="706C977F" w14:textId="77777777" w:rsidR="002F168C" w:rsidRDefault="002F168C" w:rsidP="002F168C">
          <w:pPr>
            <w:rPr>
              <w:rFonts w:ascii="Arial" w:hAnsi="Arial" w:cs="Arial"/>
              <w:noProof/>
            </w:rPr>
            <w:sectPr w:rsidR="002F168C" w:rsidSect="002F168C">
              <w:footerReference w:type="default" r:id="rId14"/>
              <w:pgSz w:w="11906" w:h="16838"/>
              <w:pgMar w:top="0" w:right="1417" w:bottom="1417" w:left="1417" w:header="708" w:footer="708" w:gutter="0"/>
              <w:pgNumType w:start="0"/>
              <w:cols w:space="708"/>
              <w:titlePg/>
              <w:docGrid w:linePitch="360"/>
            </w:sectPr>
          </w:pPr>
        </w:p>
        <w:p w14:paraId="10FCD6D4" w14:textId="77777777" w:rsidR="002F168C" w:rsidRDefault="002F168C" w:rsidP="002F168C">
          <w:pPr>
            <w:jc w:val="center"/>
            <w:rPr>
              <w:rFonts w:ascii="Arial" w:hAnsi="Arial" w:cs="Arial"/>
              <w:b/>
              <w:bCs/>
              <w:sz w:val="44"/>
              <w:szCs w:val="44"/>
            </w:rPr>
          </w:pPr>
        </w:p>
        <w:p w14:paraId="701F60D3" w14:textId="77777777" w:rsidR="0018492D" w:rsidRPr="008F48CB" w:rsidRDefault="0018492D" w:rsidP="002F168C">
          <w:pPr>
            <w:jc w:val="center"/>
            <w:rPr>
              <w:rFonts w:ascii="Arial" w:hAnsi="Arial" w:cs="Arial"/>
              <w:b/>
              <w:bCs/>
              <w:sz w:val="44"/>
              <w:szCs w:val="44"/>
            </w:rPr>
          </w:pPr>
        </w:p>
        <w:p w14:paraId="4ECA47E0" w14:textId="77777777" w:rsidR="002F168C" w:rsidRPr="008F48CB" w:rsidRDefault="002F168C" w:rsidP="002F168C">
          <w:pPr>
            <w:jc w:val="center"/>
            <w:rPr>
              <w:rFonts w:ascii="Arial" w:hAnsi="Arial" w:cs="Arial"/>
              <w:b/>
              <w:bCs/>
              <w:sz w:val="44"/>
              <w:szCs w:val="44"/>
            </w:rPr>
          </w:pPr>
        </w:p>
        <w:p w14:paraId="2A8C3DFA" w14:textId="77777777" w:rsidR="002F168C" w:rsidRDefault="002F168C" w:rsidP="002F168C">
          <w:pPr>
            <w:jc w:val="center"/>
            <w:rPr>
              <w:rFonts w:ascii="Arial" w:hAnsi="Arial" w:cs="Arial"/>
              <w:b/>
              <w:sz w:val="32"/>
            </w:rPr>
          </w:pPr>
        </w:p>
        <w:p w14:paraId="393643AD" w14:textId="56D3321A" w:rsidR="00D81BD3" w:rsidRPr="0018492D" w:rsidRDefault="00D81BD3" w:rsidP="002F168C">
          <w:pPr>
            <w:jc w:val="center"/>
            <w:rPr>
              <w:rFonts w:ascii="Arial" w:hAnsi="Arial" w:cs="Arial"/>
              <w:b/>
              <w:sz w:val="40"/>
              <w:szCs w:val="28"/>
            </w:rPr>
          </w:pPr>
          <w:r w:rsidRPr="0018492D">
            <w:rPr>
              <w:rFonts w:ascii="Arial" w:hAnsi="Arial" w:cs="Arial"/>
              <w:b/>
              <w:sz w:val="40"/>
              <w:szCs w:val="28"/>
            </w:rPr>
            <w:t xml:space="preserve">Analýza </w:t>
          </w:r>
          <w:r w:rsidR="006F3B35" w:rsidRPr="0018492D">
            <w:rPr>
              <w:rFonts w:ascii="Arial" w:hAnsi="Arial" w:cs="Arial"/>
              <w:b/>
              <w:sz w:val="40"/>
              <w:szCs w:val="28"/>
            </w:rPr>
            <w:t>ekonomických subjektů</w:t>
          </w:r>
          <w:r w:rsidR="00CE1AC4" w:rsidRPr="0018492D">
            <w:rPr>
              <w:rFonts w:ascii="Arial" w:hAnsi="Arial" w:cs="Arial"/>
              <w:b/>
              <w:sz w:val="40"/>
              <w:szCs w:val="28"/>
            </w:rPr>
            <w:t xml:space="preserve"> </w:t>
          </w:r>
          <w:r w:rsidR="0022743A" w:rsidRPr="0018492D">
            <w:rPr>
              <w:rFonts w:ascii="Arial" w:hAnsi="Arial" w:cs="Arial"/>
              <w:b/>
              <w:sz w:val="40"/>
              <w:szCs w:val="28"/>
            </w:rPr>
            <w:t>v</w:t>
          </w:r>
          <w:r w:rsidR="00CE1AC4" w:rsidRPr="0018492D">
            <w:rPr>
              <w:rFonts w:ascii="Arial" w:hAnsi="Arial" w:cs="Arial"/>
              <w:b/>
              <w:bCs/>
              <w:sz w:val="44"/>
              <w:szCs w:val="44"/>
            </w:rPr>
            <w:t> Plzeňském kraji</w:t>
          </w:r>
          <w:r w:rsidR="005015CB" w:rsidRPr="0018492D">
            <w:rPr>
              <w:rFonts w:ascii="Arial" w:hAnsi="Arial" w:cs="Arial"/>
              <w:b/>
              <w:bCs/>
              <w:sz w:val="44"/>
              <w:szCs w:val="44"/>
            </w:rPr>
            <w:t xml:space="preserve"> </w:t>
          </w:r>
          <w:r w:rsidR="0022743A" w:rsidRPr="0018492D">
            <w:rPr>
              <w:rFonts w:ascii="Arial" w:hAnsi="Arial" w:cs="Arial"/>
              <w:b/>
              <w:bCs/>
              <w:sz w:val="44"/>
              <w:szCs w:val="44"/>
            </w:rPr>
            <w:t xml:space="preserve">ve vybraných odvětvích </w:t>
          </w:r>
          <w:r w:rsidR="005015CB" w:rsidRPr="0018492D">
            <w:rPr>
              <w:rFonts w:ascii="Arial" w:hAnsi="Arial" w:cs="Arial"/>
              <w:b/>
              <w:bCs/>
              <w:sz w:val="44"/>
              <w:szCs w:val="44"/>
            </w:rPr>
            <w:t>z hlediska produktu</w:t>
          </w:r>
          <w:r w:rsidR="0022743A" w:rsidRPr="0018492D">
            <w:rPr>
              <w:rFonts w:ascii="Arial" w:hAnsi="Arial" w:cs="Arial"/>
              <w:b/>
              <w:bCs/>
              <w:sz w:val="44"/>
              <w:szCs w:val="44"/>
            </w:rPr>
            <w:t xml:space="preserve"> a</w:t>
          </w:r>
          <w:r w:rsidR="005015CB" w:rsidRPr="0018492D">
            <w:rPr>
              <w:rFonts w:ascii="Arial" w:hAnsi="Arial" w:cs="Arial"/>
              <w:b/>
              <w:bCs/>
              <w:sz w:val="44"/>
              <w:szCs w:val="44"/>
            </w:rPr>
            <w:t xml:space="preserve"> </w:t>
          </w:r>
          <w:r w:rsidR="002B1885">
            <w:rPr>
              <w:rFonts w:ascii="Arial" w:hAnsi="Arial" w:cs="Arial"/>
              <w:b/>
              <w:bCs/>
              <w:sz w:val="44"/>
              <w:szCs w:val="44"/>
            </w:rPr>
            <w:t>zařazení do klastrů</w:t>
          </w:r>
          <w:r w:rsidR="005015CB" w:rsidRPr="0018492D">
            <w:rPr>
              <w:rFonts w:ascii="Arial" w:hAnsi="Arial" w:cs="Arial"/>
              <w:b/>
              <w:bCs/>
              <w:sz w:val="44"/>
              <w:szCs w:val="44"/>
            </w:rPr>
            <w:t xml:space="preserve"> </w:t>
          </w:r>
        </w:p>
        <w:p w14:paraId="2F8233D4" w14:textId="77777777" w:rsidR="00D81BD3" w:rsidRPr="008F48CB" w:rsidRDefault="00D81BD3" w:rsidP="002F168C">
          <w:pPr>
            <w:jc w:val="center"/>
            <w:rPr>
              <w:rFonts w:ascii="Arial" w:hAnsi="Arial" w:cs="Arial"/>
              <w:b/>
              <w:sz w:val="32"/>
            </w:rPr>
          </w:pPr>
        </w:p>
        <w:p w14:paraId="61327AB5" w14:textId="565C0940" w:rsidR="002F168C" w:rsidRDefault="002F168C" w:rsidP="002F168C">
          <w:pPr>
            <w:jc w:val="center"/>
            <w:rPr>
              <w:rFonts w:ascii="Arial" w:hAnsi="Arial" w:cs="Arial"/>
              <w:sz w:val="28"/>
            </w:rPr>
          </w:pPr>
        </w:p>
        <w:p w14:paraId="767CDC71" w14:textId="77777777" w:rsidR="00BF1502" w:rsidRDefault="00BF1502" w:rsidP="002F168C">
          <w:pPr>
            <w:jc w:val="center"/>
            <w:rPr>
              <w:rFonts w:ascii="Arial" w:hAnsi="Arial" w:cs="Arial"/>
              <w:sz w:val="28"/>
            </w:rPr>
          </w:pPr>
        </w:p>
        <w:p w14:paraId="4FC72FF0" w14:textId="37F0BEDA" w:rsidR="006E3AFA" w:rsidRDefault="006E3AFA" w:rsidP="002F168C">
          <w:pPr>
            <w:jc w:val="center"/>
            <w:rPr>
              <w:rFonts w:ascii="Arial" w:hAnsi="Arial" w:cs="Arial"/>
              <w:sz w:val="28"/>
            </w:rPr>
          </w:pPr>
          <w:r>
            <w:rPr>
              <w:rFonts w:ascii="Arial" w:hAnsi="Arial" w:cs="Arial"/>
              <w:sz w:val="28"/>
            </w:rPr>
            <w:t>Ing. Jan Naxera</w:t>
          </w:r>
        </w:p>
        <w:p w14:paraId="689A5841" w14:textId="0DF6CA9A" w:rsidR="002F168C" w:rsidRPr="008F48CB" w:rsidRDefault="002F168C" w:rsidP="002F168C">
          <w:pPr>
            <w:jc w:val="center"/>
            <w:rPr>
              <w:rFonts w:ascii="Arial" w:hAnsi="Arial" w:cs="Arial"/>
              <w:sz w:val="28"/>
            </w:rPr>
          </w:pPr>
          <w:r w:rsidRPr="008F48CB">
            <w:rPr>
              <w:rFonts w:ascii="Arial" w:hAnsi="Arial" w:cs="Arial"/>
              <w:sz w:val="28"/>
            </w:rPr>
            <w:t>Ing. Pavel Beneš</w:t>
          </w:r>
        </w:p>
        <w:p w14:paraId="0438A20A" w14:textId="45D6D14D" w:rsidR="002F168C" w:rsidRPr="008F48CB" w:rsidRDefault="001753F6" w:rsidP="002F168C">
          <w:pPr>
            <w:jc w:val="center"/>
            <w:rPr>
              <w:rFonts w:ascii="Arial" w:hAnsi="Arial" w:cs="Arial"/>
              <w:sz w:val="28"/>
            </w:rPr>
          </w:pPr>
          <w:r>
            <w:rPr>
              <w:rFonts w:ascii="Arial" w:hAnsi="Arial" w:cs="Arial"/>
              <w:sz w:val="28"/>
            </w:rPr>
            <w:t>Mgr. Martina Robotková</w:t>
          </w:r>
        </w:p>
        <w:p w14:paraId="4889BBE9" w14:textId="77777777" w:rsidR="002F168C" w:rsidRDefault="002F168C" w:rsidP="002F168C">
          <w:pPr>
            <w:jc w:val="center"/>
            <w:rPr>
              <w:rFonts w:ascii="Arial" w:hAnsi="Arial" w:cs="Arial"/>
              <w:sz w:val="28"/>
            </w:rPr>
          </w:pPr>
        </w:p>
        <w:p w14:paraId="66FAC444" w14:textId="77777777" w:rsidR="002F168C" w:rsidRPr="008F48CB" w:rsidRDefault="002F168C" w:rsidP="002F168C">
          <w:pPr>
            <w:jc w:val="center"/>
            <w:rPr>
              <w:rFonts w:ascii="Arial" w:hAnsi="Arial" w:cs="Arial"/>
              <w:b/>
              <w:sz w:val="32"/>
            </w:rPr>
          </w:pPr>
        </w:p>
        <w:p w14:paraId="3D4850C0" w14:textId="77777777" w:rsidR="002F168C" w:rsidRDefault="002F168C" w:rsidP="002F168C">
          <w:pPr>
            <w:jc w:val="center"/>
            <w:rPr>
              <w:rFonts w:ascii="Arial" w:hAnsi="Arial" w:cs="Arial"/>
              <w:b/>
              <w:sz w:val="32"/>
            </w:rPr>
          </w:pPr>
        </w:p>
        <w:p w14:paraId="41AE554F" w14:textId="77777777" w:rsidR="00BF1502" w:rsidRDefault="00BF1502" w:rsidP="002F168C">
          <w:pPr>
            <w:jc w:val="center"/>
            <w:rPr>
              <w:rFonts w:ascii="Arial" w:hAnsi="Arial" w:cs="Arial"/>
              <w:b/>
              <w:sz w:val="32"/>
            </w:rPr>
          </w:pPr>
        </w:p>
        <w:p w14:paraId="01141937" w14:textId="77777777" w:rsidR="0018492D" w:rsidRDefault="0018492D" w:rsidP="002F168C">
          <w:pPr>
            <w:jc w:val="center"/>
            <w:rPr>
              <w:rFonts w:ascii="Arial" w:hAnsi="Arial" w:cs="Arial"/>
              <w:b/>
              <w:sz w:val="32"/>
            </w:rPr>
          </w:pPr>
        </w:p>
        <w:p w14:paraId="3A27832E" w14:textId="77777777" w:rsidR="0018492D" w:rsidRPr="008F48CB" w:rsidRDefault="0018492D" w:rsidP="002F168C">
          <w:pPr>
            <w:jc w:val="center"/>
            <w:rPr>
              <w:rFonts w:ascii="Arial" w:hAnsi="Arial" w:cs="Arial"/>
              <w:b/>
              <w:sz w:val="32"/>
            </w:rPr>
          </w:pPr>
        </w:p>
        <w:p w14:paraId="1A4EACBF" w14:textId="77777777" w:rsidR="002F168C" w:rsidRPr="008F48CB" w:rsidRDefault="002F168C" w:rsidP="002F168C">
          <w:pPr>
            <w:jc w:val="center"/>
            <w:rPr>
              <w:rFonts w:ascii="Arial" w:hAnsi="Arial" w:cs="Arial"/>
              <w:b/>
              <w:sz w:val="32"/>
            </w:rPr>
          </w:pPr>
        </w:p>
        <w:p w14:paraId="5745CA71" w14:textId="35B7102C" w:rsidR="002F168C" w:rsidRPr="008F48CB" w:rsidRDefault="00D81BD3" w:rsidP="002F168C">
          <w:pPr>
            <w:jc w:val="center"/>
            <w:rPr>
              <w:rFonts w:ascii="Arial" w:hAnsi="Arial" w:cs="Arial"/>
              <w:b/>
              <w:sz w:val="40"/>
            </w:rPr>
          </w:pPr>
          <w:r>
            <w:rPr>
              <w:rFonts w:ascii="Arial" w:hAnsi="Arial" w:cs="Arial"/>
              <w:sz w:val="28"/>
            </w:rPr>
            <w:t>Prosinec</w:t>
          </w:r>
          <w:r w:rsidR="002F168C">
            <w:rPr>
              <w:rFonts w:ascii="Arial" w:hAnsi="Arial" w:cs="Arial"/>
              <w:sz w:val="28"/>
            </w:rPr>
            <w:t xml:space="preserve"> 2024</w:t>
          </w:r>
        </w:p>
        <w:p w14:paraId="2B742D97" w14:textId="77777777" w:rsidR="002F168C" w:rsidRPr="008F48CB" w:rsidRDefault="002F168C" w:rsidP="002F168C">
          <w:pPr>
            <w:jc w:val="center"/>
            <w:rPr>
              <w:rFonts w:ascii="Arial" w:hAnsi="Arial" w:cs="Arial"/>
              <w:b/>
              <w:sz w:val="32"/>
            </w:rPr>
          </w:pPr>
        </w:p>
        <w:p w14:paraId="2305B9D9" w14:textId="77777777" w:rsidR="002F168C" w:rsidRPr="008F48CB" w:rsidRDefault="002F168C" w:rsidP="002F168C">
          <w:pPr>
            <w:jc w:val="center"/>
            <w:rPr>
              <w:rFonts w:ascii="Arial" w:hAnsi="Arial" w:cs="Arial"/>
              <w:b/>
              <w:sz w:val="32"/>
            </w:rPr>
          </w:pPr>
          <w:r w:rsidRPr="008F48CB">
            <w:rPr>
              <w:rFonts w:ascii="Arial" w:hAnsi="Arial" w:cs="Arial"/>
              <w:noProof/>
              <w:lang w:eastAsia="cs-CZ"/>
            </w:rPr>
            <w:drawing>
              <wp:inline distT="0" distB="0" distL="0" distR="0" wp14:anchorId="1AE96F14" wp14:editId="08572058">
                <wp:extent cx="742950" cy="495300"/>
                <wp:effectExtent l="0" t="0" r="0" b="0"/>
                <wp:docPr id="302292606" name="Obrázek 2" descr="RRA_200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11022336" name="Picture 1" descr="RRA_200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5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2950" cy="495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2DB771F4" w14:textId="77777777" w:rsidR="002F168C" w:rsidRDefault="002F168C" w:rsidP="002F168C">
          <w:pPr>
            <w:jc w:val="center"/>
            <w:rPr>
              <w:rFonts w:ascii="Arial" w:hAnsi="Arial" w:cs="Arial"/>
              <w:sz w:val="28"/>
              <w:szCs w:val="30"/>
            </w:rPr>
          </w:pPr>
          <w:r w:rsidRPr="008F48CB">
            <w:rPr>
              <w:rFonts w:ascii="Arial" w:hAnsi="Arial" w:cs="Arial"/>
              <w:sz w:val="28"/>
              <w:szCs w:val="30"/>
            </w:rPr>
            <w:t>Regionální rozvojová agentura Plzeňského kraje, o. p. s.</w:t>
          </w:r>
        </w:p>
        <w:p w14:paraId="719B795A" w14:textId="77777777" w:rsidR="002F168C" w:rsidRPr="008F48CB" w:rsidRDefault="002F168C" w:rsidP="002F168C">
          <w:pPr>
            <w:jc w:val="center"/>
            <w:rPr>
              <w:rFonts w:ascii="Arial" w:hAnsi="Arial" w:cs="Arial"/>
              <w:sz w:val="20"/>
            </w:rPr>
            <w:sectPr w:rsidR="002F168C" w:rsidRPr="008F48CB" w:rsidSect="002F168C">
              <w:footerReference w:type="default" r:id="rId16"/>
              <w:type w:val="continuous"/>
              <w:pgSz w:w="11906" w:h="16838"/>
              <w:pgMar w:top="1417" w:right="1417" w:bottom="1417" w:left="1417" w:header="708" w:footer="708" w:gutter="0"/>
              <w:pgNumType w:start="0"/>
              <w:cols w:space="708"/>
              <w:titlePg/>
              <w:docGrid w:linePitch="360"/>
            </w:sectPr>
          </w:pPr>
        </w:p>
        <w:p w14:paraId="748B581F" w14:textId="77777777" w:rsidR="002F168C" w:rsidRDefault="00285674" w:rsidP="002F168C">
          <w:pPr>
            <w:spacing w:after="0" w:line="240" w:lineRule="auto"/>
            <w:rPr>
              <w:rFonts w:ascii="Arial" w:hAnsi="Arial" w:cs="Arial"/>
              <w:noProof/>
              <w:sz w:val="2"/>
            </w:rPr>
          </w:pPr>
        </w:p>
      </w:sdtContent>
    </w:sdt>
    <w:sdt>
      <w:sdtPr>
        <w:rPr>
          <w:rFonts w:ascii="Arial" w:eastAsiaTheme="minorEastAsia" w:hAnsi="Arial" w:cs="Arial"/>
          <w:color w:val="auto"/>
          <w:kern w:val="2"/>
          <w:sz w:val="22"/>
          <w:szCs w:val="22"/>
          <w:u w:val="single"/>
          <w:lang w:eastAsia="en-US"/>
          <w14:ligatures w14:val="standardContextual"/>
        </w:rPr>
        <w:id w:val="1636211139"/>
        <w:docPartObj>
          <w:docPartGallery w:val="Table of Contents"/>
          <w:docPartUnique/>
        </w:docPartObj>
      </w:sdtPr>
      <w:sdtEndPr>
        <w:rPr>
          <w:rFonts w:asciiTheme="minorHAnsi" w:hAnsiTheme="minorHAnsi" w:cstheme="minorBidi"/>
          <w:b/>
          <w:bCs/>
          <w:u w:val="none"/>
        </w:rPr>
      </w:sdtEndPr>
      <w:sdtContent>
        <w:p w14:paraId="20C082CB" w14:textId="77777777" w:rsidR="002F168C" w:rsidRPr="00774C42" w:rsidRDefault="002F168C" w:rsidP="002F168C">
          <w:pPr>
            <w:pStyle w:val="Nadpisobsahu"/>
            <w:spacing w:before="120" w:after="120"/>
            <w:rPr>
              <w:rFonts w:ascii="Arial" w:hAnsi="Arial" w:cs="Arial"/>
              <w:color w:val="auto"/>
              <w:sz w:val="22"/>
              <w:szCs w:val="22"/>
              <w:u w:val="single"/>
            </w:rPr>
          </w:pPr>
          <w:r w:rsidRPr="00774C42">
            <w:rPr>
              <w:rFonts w:ascii="Arial" w:hAnsi="Arial" w:cs="Arial"/>
              <w:color w:val="auto"/>
              <w:sz w:val="22"/>
              <w:szCs w:val="22"/>
              <w:u w:val="single"/>
            </w:rPr>
            <w:t>Obsah</w:t>
          </w:r>
        </w:p>
        <w:p w14:paraId="3C9A8964" w14:textId="391BE4E1" w:rsidR="00774C42" w:rsidRPr="00774C42" w:rsidRDefault="002F168C">
          <w:pPr>
            <w:pStyle w:val="Obsah1"/>
            <w:tabs>
              <w:tab w:val="right" w:leader="dot" w:pos="9062"/>
            </w:tabs>
            <w:rPr>
              <w:rFonts w:ascii="Arial" w:eastAsiaTheme="minorEastAsia" w:hAnsi="Arial" w:cs="Arial"/>
              <w:noProof/>
              <w:sz w:val="24"/>
              <w:szCs w:val="24"/>
              <w:lang w:eastAsia="cs-CZ"/>
            </w:rPr>
          </w:pPr>
          <w:r w:rsidRPr="00774C42">
            <w:rPr>
              <w:rFonts w:ascii="Arial" w:hAnsi="Arial" w:cs="Arial"/>
            </w:rPr>
            <w:fldChar w:fldCharType="begin"/>
          </w:r>
          <w:r w:rsidRPr="00774C42">
            <w:rPr>
              <w:rFonts w:ascii="Arial" w:hAnsi="Arial" w:cs="Arial"/>
            </w:rPr>
            <w:instrText xml:space="preserve"> TOC \o "1-3" \h \z \u </w:instrText>
          </w:r>
          <w:r w:rsidRPr="00774C42">
            <w:rPr>
              <w:rFonts w:ascii="Arial" w:hAnsi="Arial" w:cs="Arial"/>
            </w:rPr>
            <w:fldChar w:fldCharType="separate"/>
          </w:r>
          <w:hyperlink w:anchor="_Toc187929038" w:history="1">
            <w:r w:rsidR="00774C42" w:rsidRPr="00774C42">
              <w:rPr>
                <w:rStyle w:val="Hypertextovodkaz"/>
                <w:rFonts w:ascii="Arial" w:hAnsi="Arial" w:cs="Arial"/>
                <w:noProof/>
              </w:rPr>
              <w:t>Úvod</w:t>
            </w:r>
            <w:r w:rsidR="00774C42" w:rsidRPr="00774C42">
              <w:rPr>
                <w:rFonts w:ascii="Arial" w:hAnsi="Arial" w:cs="Arial"/>
                <w:noProof/>
                <w:webHidden/>
              </w:rPr>
              <w:tab/>
            </w:r>
            <w:r w:rsidR="00774C42" w:rsidRPr="00774C42">
              <w:rPr>
                <w:rFonts w:ascii="Arial" w:hAnsi="Arial" w:cs="Arial"/>
                <w:noProof/>
                <w:webHidden/>
              </w:rPr>
              <w:fldChar w:fldCharType="begin"/>
            </w:r>
            <w:r w:rsidR="00774C42" w:rsidRPr="00774C42">
              <w:rPr>
                <w:rFonts w:ascii="Arial" w:hAnsi="Arial" w:cs="Arial"/>
                <w:noProof/>
                <w:webHidden/>
              </w:rPr>
              <w:instrText xml:space="preserve"> PAGEREF _Toc187929038 \h </w:instrText>
            </w:r>
            <w:r w:rsidR="00774C42" w:rsidRPr="00774C42">
              <w:rPr>
                <w:rFonts w:ascii="Arial" w:hAnsi="Arial" w:cs="Arial"/>
                <w:noProof/>
                <w:webHidden/>
              </w:rPr>
            </w:r>
            <w:r w:rsidR="00774C42" w:rsidRPr="00774C42">
              <w:rPr>
                <w:rFonts w:ascii="Arial" w:hAnsi="Arial" w:cs="Arial"/>
                <w:noProof/>
                <w:webHidden/>
              </w:rPr>
              <w:fldChar w:fldCharType="separate"/>
            </w:r>
            <w:r w:rsidR="00774C42" w:rsidRPr="00774C42">
              <w:rPr>
                <w:rFonts w:ascii="Arial" w:hAnsi="Arial" w:cs="Arial"/>
                <w:noProof/>
                <w:webHidden/>
              </w:rPr>
              <w:t>2</w:t>
            </w:r>
            <w:r w:rsidR="00774C42" w:rsidRPr="00774C42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14:paraId="0F9588D0" w14:textId="270F228A" w:rsidR="00774C42" w:rsidRPr="00774C42" w:rsidRDefault="00774C42">
          <w:pPr>
            <w:pStyle w:val="Obsah1"/>
            <w:tabs>
              <w:tab w:val="left" w:pos="440"/>
              <w:tab w:val="right" w:leader="dot" w:pos="9062"/>
            </w:tabs>
            <w:rPr>
              <w:rFonts w:ascii="Arial" w:eastAsiaTheme="minorEastAsia" w:hAnsi="Arial" w:cs="Arial"/>
              <w:noProof/>
              <w:sz w:val="24"/>
              <w:szCs w:val="24"/>
              <w:lang w:eastAsia="cs-CZ"/>
            </w:rPr>
          </w:pPr>
          <w:hyperlink w:anchor="_Toc187929039" w:history="1">
            <w:r w:rsidRPr="00774C42">
              <w:rPr>
                <w:rStyle w:val="Hypertextovodkaz"/>
                <w:rFonts w:ascii="Arial" w:hAnsi="Arial" w:cs="Arial"/>
                <w:noProof/>
              </w:rPr>
              <w:t>1.</w:t>
            </w:r>
            <w:r w:rsidRPr="00774C42">
              <w:rPr>
                <w:rFonts w:ascii="Arial" w:eastAsiaTheme="minorEastAsia" w:hAnsi="Arial" w:cs="Arial"/>
                <w:noProof/>
                <w:sz w:val="24"/>
                <w:szCs w:val="24"/>
                <w:lang w:eastAsia="cs-CZ"/>
              </w:rPr>
              <w:tab/>
            </w:r>
            <w:r w:rsidRPr="00774C42">
              <w:rPr>
                <w:rStyle w:val="Hypertextovodkaz"/>
                <w:rFonts w:ascii="Arial" w:hAnsi="Arial" w:cs="Arial"/>
                <w:noProof/>
              </w:rPr>
              <w:t>Databáze vybraných ekonomických subjektů v Plzeňském kraji</w:t>
            </w:r>
            <w:r w:rsidRPr="00774C42">
              <w:rPr>
                <w:rFonts w:ascii="Arial" w:hAnsi="Arial" w:cs="Arial"/>
                <w:noProof/>
                <w:webHidden/>
              </w:rPr>
              <w:tab/>
            </w:r>
            <w:r w:rsidRPr="00774C42">
              <w:rPr>
                <w:rFonts w:ascii="Arial" w:hAnsi="Arial" w:cs="Arial"/>
                <w:noProof/>
                <w:webHidden/>
              </w:rPr>
              <w:fldChar w:fldCharType="begin"/>
            </w:r>
            <w:r w:rsidRPr="00774C42">
              <w:rPr>
                <w:rFonts w:ascii="Arial" w:hAnsi="Arial" w:cs="Arial"/>
                <w:noProof/>
                <w:webHidden/>
              </w:rPr>
              <w:instrText xml:space="preserve"> PAGEREF _Toc187929039 \h </w:instrText>
            </w:r>
            <w:r w:rsidRPr="00774C42">
              <w:rPr>
                <w:rFonts w:ascii="Arial" w:hAnsi="Arial" w:cs="Arial"/>
                <w:noProof/>
                <w:webHidden/>
              </w:rPr>
            </w:r>
            <w:r w:rsidRPr="00774C42">
              <w:rPr>
                <w:rFonts w:ascii="Arial" w:hAnsi="Arial" w:cs="Arial"/>
                <w:noProof/>
                <w:webHidden/>
              </w:rPr>
              <w:fldChar w:fldCharType="separate"/>
            </w:r>
            <w:r w:rsidRPr="00774C42">
              <w:rPr>
                <w:rFonts w:ascii="Arial" w:hAnsi="Arial" w:cs="Arial"/>
                <w:noProof/>
                <w:webHidden/>
              </w:rPr>
              <w:t>3</w:t>
            </w:r>
            <w:r w:rsidRPr="00774C42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14:paraId="76AE51FA" w14:textId="1D669BD5" w:rsidR="00774C42" w:rsidRPr="00774C42" w:rsidRDefault="00774C42">
          <w:pPr>
            <w:pStyle w:val="Obsah1"/>
            <w:tabs>
              <w:tab w:val="left" w:pos="440"/>
              <w:tab w:val="right" w:leader="dot" w:pos="9062"/>
            </w:tabs>
            <w:rPr>
              <w:rFonts w:ascii="Arial" w:eastAsiaTheme="minorEastAsia" w:hAnsi="Arial" w:cs="Arial"/>
              <w:noProof/>
              <w:sz w:val="24"/>
              <w:szCs w:val="24"/>
              <w:lang w:eastAsia="cs-CZ"/>
            </w:rPr>
          </w:pPr>
          <w:hyperlink w:anchor="_Toc187929040" w:history="1">
            <w:r w:rsidRPr="00774C42">
              <w:rPr>
                <w:rStyle w:val="Hypertextovodkaz"/>
                <w:rFonts w:ascii="Arial" w:hAnsi="Arial" w:cs="Arial"/>
                <w:noProof/>
              </w:rPr>
              <w:t>2.</w:t>
            </w:r>
            <w:r w:rsidRPr="00774C42">
              <w:rPr>
                <w:rFonts w:ascii="Arial" w:eastAsiaTheme="minorEastAsia" w:hAnsi="Arial" w:cs="Arial"/>
                <w:noProof/>
                <w:sz w:val="24"/>
                <w:szCs w:val="24"/>
                <w:lang w:eastAsia="cs-CZ"/>
              </w:rPr>
              <w:tab/>
            </w:r>
            <w:r w:rsidRPr="00774C42">
              <w:rPr>
                <w:rStyle w:val="Hypertextovodkaz"/>
                <w:rFonts w:ascii="Arial" w:hAnsi="Arial" w:cs="Arial"/>
                <w:noProof/>
              </w:rPr>
              <w:t>Struktura vybraných subjektů v Plzeňském kraji pro hodnocení globálních produkčních sítí</w:t>
            </w:r>
            <w:r w:rsidRPr="00774C42">
              <w:rPr>
                <w:rFonts w:ascii="Arial" w:hAnsi="Arial" w:cs="Arial"/>
                <w:noProof/>
                <w:webHidden/>
              </w:rPr>
              <w:tab/>
            </w:r>
            <w:r w:rsidR="0051686B">
              <w:rPr>
                <w:rFonts w:ascii="Arial" w:hAnsi="Arial" w:cs="Arial"/>
                <w:noProof/>
                <w:webHidden/>
              </w:rPr>
              <w:tab/>
            </w:r>
            <w:r w:rsidRPr="00774C42">
              <w:rPr>
                <w:rFonts w:ascii="Arial" w:hAnsi="Arial" w:cs="Arial"/>
                <w:noProof/>
                <w:webHidden/>
              </w:rPr>
              <w:fldChar w:fldCharType="begin"/>
            </w:r>
            <w:r w:rsidRPr="00774C42">
              <w:rPr>
                <w:rFonts w:ascii="Arial" w:hAnsi="Arial" w:cs="Arial"/>
                <w:noProof/>
                <w:webHidden/>
              </w:rPr>
              <w:instrText xml:space="preserve"> PAGEREF _Toc187929040 \h </w:instrText>
            </w:r>
            <w:r w:rsidRPr="00774C42">
              <w:rPr>
                <w:rFonts w:ascii="Arial" w:hAnsi="Arial" w:cs="Arial"/>
                <w:noProof/>
                <w:webHidden/>
              </w:rPr>
            </w:r>
            <w:r w:rsidRPr="00774C42">
              <w:rPr>
                <w:rFonts w:ascii="Arial" w:hAnsi="Arial" w:cs="Arial"/>
                <w:noProof/>
                <w:webHidden/>
              </w:rPr>
              <w:fldChar w:fldCharType="separate"/>
            </w:r>
            <w:r w:rsidRPr="00774C42">
              <w:rPr>
                <w:rFonts w:ascii="Arial" w:hAnsi="Arial" w:cs="Arial"/>
                <w:noProof/>
                <w:webHidden/>
              </w:rPr>
              <w:t>4</w:t>
            </w:r>
            <w:r w:rsidRPr="00774C42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14:paraId="188BC96D" w14:textId="1A971116" w:rsidR="00774C42" w:rsidRPr="00774C42" w:rsidRDefault="00774C42">
          <w:pPr>
            <w:pStyle w:val="Obsah2"/>
            <w:tabs>
              <w:tab w:val="left" w:pos="960"/>
              <w:tab w:val="right" w:leader="dot" w:pos="9062"/>
            </w:tabs>
            <w:rPr>
              <w:rFonts w:ascii="Arial" w:eastAsiaTheme="minorEastAsia" w:hAnsi="Arial" w:cs="Arial"/>
              <w:noProof/>
              <w:sz w:val="24"/>
              <w:szCs w:val="24"/>
              <w:lang w:eastAsia="cs-CZ"/>
            </w:rPr>
          </w:pPr>
          <w:hyperlink w:anchor="_Toc187929041" w:history="1">
            <w:r w:rsidRPr="00774C42">
              <w:rPr>
                <w:rStyle w:val="Hypertextovodkaz"/>
                <w:rFonts w:ascii="Arial" w:hAnsi="Arial" w:cs="Arial"/>
                <w:noProof/>
              </w:rPr>
              <w:t>2.1.</w:t>
            </w:r>
            <w:r w:rsidRPr="00774C42">
              <w:rPr>
                <w:rFonts w:ascii="Arial" w:eastAsiaTheme="minorEastAsia" w:hAnsi="Arial" w:cs="Arial"/>
                <w:noProof/>
                <w:sz w:val="24"/>
                <w:szCs w:val="24"/>
                <w:lang w:eastAsia="cs-CZ"/>
              </w:rPr>
              <w:tab/>
            </w:r>
            <w:r w:rsidRPr="00774C42">
              <w:rPr>
                <w:rStyle w:val="Hypertextovodkaz"/>
                <w:rFonts w:ascii="Arial" w:hAnsi="Arial" w:cs="Arial"/>
                <w:noProof/>
              </w:rPr>
              <w:t>Struktura subjektů podle okresů</w:t>
            </w:r>
            <w:r w:rsidRPr="00774C42">
              <w:rPr>
                <w:rFonts w:ascii="Arial" w:hAnsi="Arial" w:cs="Arial"/>
                <w:noProof/>
                <w:webHidden/>
              </w:rPr>
              <w:tab/>
            </w:r>
            <w:r w:rsidRPr="00774C42">
              <w:rPr>
                <w:rFonts w:ascii="Arial" w:hAnsi="Arial" w:cs="Arial"/>
                <w:noProof/>
                <w:webHidden/>
              </w:rPr>
              <w:fldChar w:fldCharType="begin"/>
            </w:r>
            <w:r w:rsidRPr="00774C42">
              <w:rPr>
                <w:rFonts w:ascii="Arial" w:hAnsi="Arial" w:cs="Arial"/>
                <w:noProof/>
                <w:webHidden/>
              </w:rPr>
              <w:instrText xml:space="preserve"> PAGEREF _Toc187929041 \h </w:instrText>
            </w:r>
            <w:r w:rsidRPr="00774C42">
              <w:rPr>
                <w:rFonts w:ascii="Arial" w:hAnsi="Arial" w:cs="Arial"/>
                <w:noProof/>
                <w:webHidden/>
              </w:rPr>
            </w:r>
            <w:r w:rsidRPr="00774C42">
              <w:rPr>
                <w:rFonts w:ascii="Arial" w:hAnsi="Arial" w:cs="Arial"/>
                <w:noProof/>
                <w:webHidden/>
              </w:rPr>
              <w:fldChar w:fldCharType="separate"/>
            </w:r>
            <w:r w:rsidRPr="00774C42">
              <w:rPr>
                <w:rFonts w:ascii="Arial" w:hAnsi="Arial" w:cs="Arial"/>
                <w:noProof/>
                <w:webHidden/>
              </w:rPr>
              <w:t>4</w:t>
            </w:r>
            <w:r w:rsidRPr="00774C42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14:paraId="45BB19C3" w14:textId="78446C28" w:rsidR="00774C42" w:rsidRPr="00774C42" w:rsidRDefault="00774C42">
          <w:pPr>
            <w:pStyle w:val="Obsah2"/>
            <w:tabs>
              <w:tab w:val="left" w:pos="960"/>
              <w:tab w:val="right" w:leader="dot" w:pos="9062"/>
            </w:tabs>
            <w:rPr>
              <w:rFonts w:ascii="Arial" w:eastAsiaTheme="minorEastAsia" w:hAnsi="Arial" w:cs="Arial"/>
              <w:noProof/>
              <w:sz w:val="24"/>
              <w:szCs w:val="24"/>
              <w:lang w:eastAsia="cs-CZ"/>
            </w:rPr>
          </w:pPr>
          <w:hyperlink w:anchor="_Toc187929042" w:history="1">
            <w:r w:rsidRPr="00774C42">
              <w:rPr>
                <w:rStyle w:val="Hypertextovodkaz"/>
                <w:rFonts w:ascii="Arial" w:hAnsi="Arial" w:cs="Arial"/>
                <w:noProof/>
              </w:rPr>
              <w:t>2.2.</w:t>
            </w:r>
            <w:r w:rsidRPr="00774C42">
              <w:rPr>
                <w:rFonts w:ascii="Arial" w:eastAsiaTheme="minorEastAsia" w:hAnsi="Arial" w:cs="Arial"/>
                <w:noProof/>
                <w:sz w:val="24"/>
                <w:szCs w:val="24"/>
                <w:lang w:eastAsia="cs-CZ"/>
              </w:rPr>
              <w:tab/>
            </w:r>
            <w:r w:rsidRPr="00774C42">
              <w:rPr>
                <w:rStyle w:val="Hypertextovodkaz"/>
                <w:rFonts w:ascii="Arial" w:hAnsi="Arial" w:cs="Arial"/>
                <w:noProof/>
              </w:rPr>
              <w:t>Struktura subjektů dle NACE</w:t>
            </w:r>
            <w:r w:rsidRPr="00774C42">
              <w:rPr>
                <w:rFonts w:ascii="Arial" w:hAnsi="Arial" w:cs="Arial"/>
                <w:noProof/>
                <w:webHidden/>
              </w:rPr>
              <w:tab/>
            </w:r>
            <w:r w:rsidRPr="00774C42">
              <w:rPr>
                <w:rFonts w:ascii="Arial" w:hAnsi="Arial" w:cs="Arial"/>
                <w:noProof/>
                <w:webHidden/>
              </w:rPr>
              <w:fldChar w:fldCharType="begin"/>
            </w:r>
            <w:r w:rsidRPr="00774C42">
              <w:rPr>
                <w:rFonts w:ascii="Arial" w:hAnsi="Arial" w:cs="Arial"/>
                <w:noProof/>
                <w:webHidden/>
              </w:rPr>
              <w:instrText xml:space="preserve"> PAGEREF _Toc187929042 \h </w:instrText>
            </w:r>
            <w:r w:rsidRPr="00774C42">
              <w:rPr>
                <w:rFonts w:ascii="Arial" w:hAnsi="Arial" w:cs="Arial"/>
                <w:noProof/>
                <w:webHidden/>
              </w:rPr>
            </w:r>
            <w:r w:rsidRPr="00774C42">
              <w:rPr>
                <w:rFonts w:ascii="Arial" w:hAnsi="Arial" w:cs="Arial"/>
                <w:noProof/>
                <w:webHidden/>
              </w:rPr>
              <w:fldChar w:fldCharType="separate"/>
            </w:r>
            <w:r w:rsidRPr="00774C42">
              <w:rPr>
                <w:rFonts w:ascii="Arial" w:hAnsi="Arial" w:cs="Arial"/>
                <w:noProof/>
                <w:webHidden/>
              </w:rPr>
              <w:t>4</w:t>
            </w:r>
            <w:r w:rsidRPr="00774C42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14:paraId="35D82C66" w14:textId="39DA62D1" w:rsidR="00774C42" w:rsidRPr="00774C42" w:rsidRDefault="00774C42">
          <w:pPr>
            <w:pStyle w:val="Obsah2"/>
            <w:tabs>
              <w:tab w:val="left" w:pos="960"/>
              <w:tab w:val="right" w:leader="dot" w:pos="9062"/>
            </w:tabs>
            <w:rPr>
              <w:rFonts w:ascii="Arial" w:eastAsiaTheme="minorEastAsia" w:hAnsi="Arial" w:cs="Arial"/>
              <w:noProof/>
              <w:sz w:val="24"/>
              <w:szCs w:val="24"/>
              <w:lang w:eastAsia="cs-CZ"/>
            </w:rPr>
          </w:pPr>
          <w:hyperlink w:anchor="_Toc187929043" w:history="1">
            <w:r w:rsidRPr="00774C42">
              <w:rPr>
                <w:rStyle w:val="Hypertextovodkaz"/>
                <w:rFonts w:ascii="Arial" w:hAnsi="Arial" w:cs="Arial"/>
                <w:noProof/>
              </w:rPr>
              <w:t>2.3.</w:t>
            </w:r>
            <w:r w:rsidRPr="00774C42">
              <w:rPr>
                <w:rFonts w:ascii="Arial" w:eastAsiaTheme="minorEastAsia" w:hAnsi="Arial" w:cs="Arial"/>
                <w:noProof/>
                <w:sz w:val="24"/>
                <w:szCs w:val="24"/>
                <w:lang w:eastAsia="cs-CZ"/>
              </w:rPr>
              <w:tab/>
            </w:r>
            <w:r w:rsidRPr="00774C42">
              <w:rPr>
                <w:rStyle w:val="Hypertextovodkaz"/>
                <w:rFonts w:ascii="Arial" w:hAnsi="Arial" w:cs="Arial"/>
                <w:noProof/>
              </w:rPr>
              <w:t>Struktura subjektů dle klastrů</w:t>
            </w:r>
            <w:r w:rsidRPr="00774C42">
              <w:rPr>
                <w:rFonts w:ascii="Arial" w:hAnsi="Arial" w:cs="Arial"/>
                <w:noProof/>
                <w:webHidden/>
              </w:rPr>
              <w:tab/>
            </w:r>
            <w:r w:rsidRPr="00774C42">
              <w:rPr>
                <w:rFonts w:ascii="Arial" w:hAnsi="Arial" w:cs="Arial"/>
                <w:noProof/>
                <w:webHidden/>
              </w:rPr>
              <w:fldChar w:fldCharType="begin"/>
            </w:r>
            <w:r w:rsidRPr="00774C42">
              <w:rPr>
                <w:rFonts w:ascii="Arial" w:hAnsi="Arial" w:cs="Arial"/>
                <w:noProof/>
                <w:webHidden/>
              </w:rPr>
              <w:instrText xml:space="preserve"> PAGEREF _Toc187929043 \h </w:instrText>
            </w:r>
            <w:r w:rsidRPr="00774C42">
              <w:rPr>
                <w:rFonts w:ascii="Arial" w:hAnsi="Arial" w:cs="Arial"/>
                <w:noProof/>
                <w:webHidden/>
              </w:rPr>
            </w:r>
            <w:r w:rsidRPr="00774C42">
              <w:rPr>
                <w:rFonts w:ascii="Arial" w:hAnsi="Arial" w:cs="Arial"/>
                <w:noProof/>
                <w:webHidden/>
              </w:rPr>
              <w:fldChar w:fldCharType="separate"/>
            </w:r>
            <w:r w:rsidRPr="00774C42">
              <w:rPr>
                <w:rFonts w:ascii="Arial" w:hAnsi="Arial" w:cs="Arial"/>
                <w:noProof/>
                <w:webHidden/>
              </w:rPr>
              <w:t>5</w:t>
            </w:r>
            <w:r w:rsidRPr="00774C42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14:paraId="412C27BC" w14:textId="7BD10FE0" w:rsidR="00774C42" w:rsidRPr="00774C42" w:rsidRDefault="00774C42">
          <w:pPr>
            <w:pStyle w:val="Obsah2"/>
            <w:tabs>
              <w:tab w:val="left" w:pos="960"/>
              <w:tab w:val="right" w:leader="dot" w:pos="9062"/>
            </w:tabs>
            <w:rPr>
              <w:rFonts w:ascii="Arial" w:eastAsiaTheme="minorEastAsia" w:hAnsi="Arial" w:cs="Arial"/>
              <w:noProof/>
              <w:sz w:val="24"/>
              <w:szCs w:val="24"/>
              <w:lang w:eastAsia="cs-CZ"/>
            </w:rPr>
          </w:pPr>
          <w:hyperlink w:anchor="_Toc187929044" w:history="1">
            <w:r w:rsidRPr="00774C42">
              <w:rPr>
                <w:rStyle w:val="Hypertextovodkaz"/>
                <w:rFonts w:ascii="Arial" w:hAnsi="Arial" w:cs="Arial"/>
                <w:noProof/>
              </w:rPr>
              <w:t>2.4.</w:t>
            </w:r>
            <w:r w:rsidRPr="00774C42">
              <w:rPr>
                <w:rFonts w:ascii="Arial" w:eastAsiaTheme="minorEastAsia" w:hAnsi="Arial" w:cs="Arial"/>
                <w:noProof/>
                <w:sz w:val="24"/>
                <w:szCs w:val="24"/>
                <w:lang w:eastAsia="cs-CZ"/>
              </w:rPr>
              <w:tab/>
            </w:r>
            <w:r w:rsidRPr="00774C42">
              <w:rPr>
                <w:rStyle w:val="Hypertextovodkaz"/>
                <w:rFonts w:ascii="Arial" w:hAnsi="Arial" w:cs="Arial"/>
                <w:noProof/>
              </w:rPr>
              <w:t>Struktura subjektů dle vlastnictví</w:t>
            </w:r>
            <w:r w:rsidRPr="00774C42">
              <w:rPr>
                <w:rFonts w:ascii="Arial" w:hAnsi="Arial" w:cs="Arial"/>
                <w:noProof/>
                <w:webHidden/>
              </w:rPr>
              <w:tab/>
            </w:r>
            <w:r w:rsidRPr="00774C42">
              <w:rPr>
                <w:rFonts w:ascii="Arial" w:hAnsi="Arial" w:cs="Arial"/>
                <w:noProof/>
                <w:webHidden/>
              </w:rPr>
              <w:fldChar w:fldCharType="begin"/>
            </w:r>
            <w:r w:rsidRPr="00774C42">
              <w:rPr>
                <w:rFonts w:ascii="Arial" w:hAnsi="Arial" w:cs="Arial"/>
                <w:noProof/>
                <w:webHidden/>
              </w:rPr>
              <w:instrText xml:space="preserve"> PAGEREF _Toc187929044 \h </w:instrText>
            </w:r>
            <w:r w:rsidRPr="00774C42">
              <w:rPr>
                <w:rFonts w:ascii="Arial" w:hAnsi="Arial" w:cs="Arial"/>
                <w:noProof/>
                <w:webHidden/>
              </w:rPr>
            </w:r>
            <w:r w:rsidRPr="00774C42">
              <w:rPr>
                <w:rFonts w:ascii="Arial" w:hAnsi="Arial" w:cs="Arial"/>
                <w:noProof/>
                <w:webHidden/>
              </w:rPr>
              <w:fldChar w:fldCharType="separate"/>
            </w:r>
            <w:r w:rsidRPr="00774C42">
              <w:rPr>
                <w:rFonts w:ascii="Arial" w:hAnsi="Arial" w:cs="Arial"/>
                <w:noProof/>
                <w:webHidden/>
              </w:rPr>
              <w:t>7</w:t>
            </w:r>
            <w:r w:rsidRPr="00774C42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14:paraId="55FD399A" w14:textId="634E0C72" w:rsidR="00774C42" w:rsidRPr="00774C42" w:rsidRDefault="00774C42">
          <w:pPr>
            <w:pStyle w:val="Obsah2"/>
            <w:tabs>
              <w:tab w:val="left" w:pos="960"/>
              <w:tab w:val="right" w:leader="dot" w:pos="9062"/>
            </w:tabs>
            <w:rPr>
              <w:rFonts w:ascii="Arial" w:eastAsiaTheme="minorEastAsia" w:hAnsi="Arial" w:cs="Arial"/>
              <w:noProof/>
              <w:sz w:val="24"/>
              <w:szCs w:val="24"/>
              <w:lang w:eastAsia="cs-CZ"/>
            </w:rPr>
          </w:pPr>
          <w:hyperlink w:anchor="_Toc187929045" w:history="1">
            <w:r w:rsidRPr="00774C42">
              <w:rPr>
                <w:rStyle w:val="Hypertextovodkaz"/>
                <w:rFonts w:ascii="Arial" w:hAnsi="Arial" w:cs="Arial"/>
                <w:noProof/>
              </w:rPr>
              <w:t>2.5.</w:t>
            </w:r>
            <w:r w:rsidRPr="00774C42">
              <w:rPr>
                <w:rFonts w:ascii="Arial" w:eastAsiaTheme="minorEastAsia" w:hAnsi="Arial" w:cs="Arial"/>
                <w:noProof/>
                <w:sz w:val="24"/>
                <w:szCs w:val="24"/>
                <w:lang w:eastAsia="cs-CZ"/>
              </w:rPr>
              <w:tab/>
            </w:r>
            <w:r w:rsidRPr="00774C42">
              <w:rPr>
                <w:rStyle w:val="Hypertextovodkaz"/>
                <w:rFonts w:ascii="Arial" w:hAnsi="Arial" w:cs="Arial"/>
                <w:noProof/>
              </w:rPr>
              <w:t>Struktura subjektů dle počtu zaměstnanců</w:t>
            </w:r>
            <w:r w:rsidRPr="00774C42">
              <w:rPr>
                <w:rFonts w:ascii="Arial" w:hAnsi="Arial" w:cs="Arial"/>
                <w:noProof/>
                <w:webHidden/>
              </w:rPr>
              <w:tab/>
            </w:r>
            <w:r w:rsidRPr="00774C42">
              <w:rPr>
                <w:rFonts w:ascii="Arial" w:hAnsi="Arial" w:cs="Arial"/>
                <w:noProof/>
                <w:webHidden/>
              </w:rPr>
              <w:fldChar w:fldCharType="begin"/>
            </w:r>
            <w:r w:rsidRPr="00774C42">
              <w:rPr>
                <w:rFonts w:ascii="Arial" w:hAnsi="Arial" w:cs="Arial"/>
                <w:noProof/>
                <w:webHidden/>
              </w:rPr>
              <w:instrText xml:space="preserve"> PAGEREF _Toc187929045 \h </w:instrText>
            </w:r>
            <w:r w:rsidRPr="00774C42">
              <w:rPr>
                <w:rFonts w:ascii="Arial" w:hAnsi="Arial" w:cs="Arial"/>
                <w:noProof/>
                <w:webHidden/>
              </w:rPr>
            </w:r>
            <w:r w:rsidRPr="00774C42">
              <w:rPr>
                <w:rFonts w:ascii="Arial" w:hAnsi="Arial" w:cs="Arial"/>
                <w:noProof/>
                <w:webHidden/>
              </w:rPr>
              <w:fldChar w:fldCharType="separate"/>
            </w:r>
            <w:r w:rsidRPr="00774C42">
              <w:rPr>
                <w:rFonts w:ascii="Arial" w:hAnsi="Arial" w:cs="Arial"/>
                <w:noProof/>
                <w:webHidden/>
              </w:rPr>
              <w:t>10</w:t>
            </w:r>
            <w:r w:rsidRPr="00774C42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14:paraId="6E97AEC5" w14:textId="796C5C61" w:rsidR="00774C42" w:rsidRPr="00774C42" w:rsidRDefault="00774C42">
          <w:pPr>
            <w:pStyle w:val="Obsah2"/>
            <w:tabs>
              <w:tab w:val="left" w:pos="960"/>
              <w:tab w:val="right" w:leader="dot" w:pos="9062"/>
            </w:tabs>
            <w:rPr>
              <w:rFonts w:ascii="Arial" w:eastAsiaTheme="minorEastAsia" w:hAnsi="Arial" w:cs="Arial"/>
              <w:noProof/>
              <w:sz w:val="24"/>
              <w:szCs w:val="24"/>
              <w:lang w:eastAsia="cs-CZ"/>
            </w:rPr>
          </w:pPr>
          <w:hyperlink w:anchor="_Toc187929046" w:history="1">
            <w:r w:rsidRPr="00774C42">
              <w:rPr>
                <w:rStyle w:val="Hypertextovodkaz"/>
                <w:rFonts w:ascii="Arial" w:hAnsi="Arial" w:cs="Arial"/>
                <w:noProof/>
              </w:rPr>
              <w:t>2.6.</w:t>
            </w:r>
            <w:r w:rsidRPr="00774C42">
              <w:rPr>
                <w:rFonts w:ascii="Arial" w:eastAsiaTheme="minorEastAsia" w:hAnsi="Arial" w:cs="Arial"/>
                <w:noProof/>
                <w:sz w:val="24"/>
                <w:szCs w:val="24"/>
                <w:lang w:eastAsia="cs-CZ"/>
              </w:rPr>
              <w:tab/>
            </w:r>
            <w:r w:rsidRPr="00774C42">
              <w:rPr>
                <w:rStyle w:val="Hypertextovodkaz"/>
                <w:rFonts w:ascii="Arial" w:hAnsi="Arial" w:cs="Arial"/>
                <w:noProof/>
              </w:rPr>
              <w:t>Struktura subjektů dle vlastního výzkumu a vývoje</w:t>
            </w:r>
            <w:r w:rsidRPr="00774C42">
              <w:rPr>
                <w:rFonts w:ascii="Arial" w:hAnsi="Arial" w:cs="Arial"/>
                <w:noProof/>
                <w:webHidden/>
              </w:rPr>
              <w:tab/>
            </w:r>
            <w:r w:rsidRPr="00774C42">
              <w:rPr>
                <w:rFonts w:ascii="Arial" w:hAnsi="Arial" w:cs="Arial"/>
                <w:noProof/>
                <w:webHidden/>
              </w:rPr>
              <w:fldChar w:fldCharType="begin"/>
            </w:r>
            <w:r w:rsidRPr="00774C42">
              <w:rPr>
                <w:rFonts w:ascii="Arial" w:hAnsi="Arial" w:cs="Arial"/>
                <w:noProof/>
                <w:webHidden/>
              </w:rPr>
              <w:instrText xml:space="preserve"> PAGEREF _Toc187929046 \h </w:instrText>
            </w:r>
            <w:r w:rsidRPr="00774C42">
              <w:rPr>
                <w:rFonts w:ascii="Arial" w:hAnsi="Arial" w:cs="Arial"/>
                <w:noProof/>
                <w:webHidden/>
              </w:rPr>
            </w:r>
            <w:r w:rsidRPr="00774C42">
              <w:rPr>
                <w:rFonts w:ascii="Arial" w:hAnsi="Arial" w:cs="Arial"/>
                <w:noProof/>
                <w:webHidden/>
              </w:rPr>
              <w:fldChar w:fldCharType="separate"/>
            </w:r>
            <w:r w:rsidRPr="00774C42">
              <w:rPr>
                <w:rFonts w:ascii="Arial" w:hAnsi="Arial" w:cs="Arial"/>
                <w:noProof/>
                <w:webHidden/>
              </w:rPr>
              <w:t>13</w:t>
            </w:r>
            <w:r w:rsidRPr="00774C42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14:paraId="4C18B600" w14:textId="0255C2A9" w:rsidR="00774C42" w:rsidRPr="00774C42" w:rsidRDefault="00774C42">
          <w:pPr>
            <w:pStyle w:val="Obsah1"/>
            <w:tabs>
              <w:tab w:val="left" w:pos="440"/>
              <w:tab w:val="right" w:leader="dot" w:pos="9062"/>
            </w:tabs>
            <w:rPr>
              <w:rFonts w:ascii="Arial" w:eastAsiaTheme="minorEastAsia" w:hAnsi="Arial" w:cs="Arial"/>
              <w:noProof/>
              <w:sz w:val="24"/>
              <w:szCs w:val="24"/>
              <w:lang w:eastAsia="cs-CZ"/>
            </w:rPr>
          </w:pPr>
          <w:hyperlink w:anchor="_Toc187929047" w:history="1">
            <w:r w:rsidRPr="00774C42">
              <w:rPr>
                <w:rStyle w:val="Hypertextovodkaz"/>
                <w:rFonts w:ascii="Arial" w:hAnsi="Arial" w:cs="Arial"/>
                <w:noProof/>
              </w:rPr>
              <w:t>3.</w:t>
            </w:r>
            <w:r w:rsidRPr="00774C42">
              <w:rPr>
                <w:rFonts w:ascii="Arial" w:eastAsiaTheme="minorEastAsia" w:hAnsi="Arial" w:cs="Arial"/>
                <w:noProof/>
                <w:sz w:val="24"/>
                <w:szCs w:val="24"/>
                <w:lang w:eastAsia="cs-CZ"/>
              </w:rPr>
              <w:tab/>
            </w:r>
            <w:r w:rsidRPr="00774C42">
              <w:rPr>
                <w:rStyle w:val="Hypertextovodkaz"/>
                <w:rFonts w:ascii="Arial" w:hAnsi="Arial" w:cs="Arial"/>
                <w:noProof/>
              </w:rPr>
              <w:t>Shrnutí výsledků analýzy vybraných subjektů</w:t>
            </w:r>
            <w:r w:rsidRPr="00774C42">
              <w:rPr>
                <w:rFonts w:ascii="Arial" w:hAnsi="Arial" w:cs="Arial"/>
                <w:noProof/>
                <w:webHidden/>
              </w:rPr>
              <w:tab/>
            </w:r>
            <w:r w:rsidRPr="00774C42">
              <w:rPr>
                <w:rFonts w:ascii="Arial" w:hAnsi="Arial" w:cs="Arial"/>
                <w:noProof/>
                <w:webHidden/>
              </w:rPr>
              <w:fldChar w:fldCharType="begin"/>
            </w:r>
            <w:r w:rsidRPr="00774C42">
              <w:rPr>
                <w:rFonts w:ascii="Arial" w:hAnsi="Arial" w:cs="Arial"/>
                <w:noProof/>
                <w:webHidden/>
              </w:rPr>
              <w:instrText xml:space="preserve"> PAGEREF _Toc187929047 \h </w:instrText>
            </w:r>
            <w:r w:rsidRPr="00774C42">
              <w:rPr>
                <w:rFonts w:ascii="Arial" w:hAnsi="Arial" w:cs="Arial"/>
                <w:noProof/>
                <w:webHidden/>
              </w:rPr>
            </w:r>
            <w:r w:rsidRPr="00774C42">
              <w:rPr>
                <w:rFonts w:ascii="Arial" w:hAnsi="Arial" w:cs="Arial"/>
                <w:noProof/>
                <w:webHidden/>
              </w:rPr>
              <w:fldChar w:fldCharType="separate"/>
            </w:r>
            <w:r w:rsidRPr="00774C42">
              <w:rPr>
                <w:rFonts w:ascii="Arial" w:hAnsi="Arial" w:cs="Arial"/>
                <w:noProof/>
                <w:webHidden/>
              </w:rPr>
              <w:t>15</w:t>
            </w:r>
            <w:r w:rsidRPr="00774C42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14:paraId="6B0AF058" w14:textId="752098DF" w:rsidR="00774C42" w:rsidRPr="00774C42" w:rsidRDefault="00774C42">
          <w:pPr>
            <w:pStyle w:val="Obsah1"/>
            <w:tabs>
              <w:tab w:val="right" w:leader="dot" w:pos="9062"/>
            </w:tabs>
            <w:rPr>
              <w:rFonts w:ascii="Arial" w:eastAsiaTheme="minorEastAsia" w:hAnsi="Arial" w:cs="Arial"/>
              <w:noProof/>
              <w:sz w:val="24"/>
              <w:szCs w:val="24"/>
              <w:lang w:eastAsia="cs-CZ"/>
            </w:rPr>
          </w:pPr>
          <w:hyperlink w:anchor="_Toc187929048" w:history="1">
            <w:r w:rsidRPr="00774C42">
              <w:rPr>
                <w:rStyle w:val="Hypertextovodkaz"/>
                <w:rFonts w:ascii="Arial" w:hAnsi="Arial" w:cs="Arial"/>
                <w:noProof/>
              </w:rPr>
              <w:t>Použité podklady</w:t>
            </w:r>
            <w:r w:rsidRPr="00774C42">
              <w:rPr>
                <w:rFonts w:ascii="Arial" w:hAnsi="Arial" w:cs="Arial"/>
                <w:noProof/>
                <w:webHidden/>
              </w:rPr>
              <w:tab/>
            </w:r>
            <w:r w:rsidRPr="00774C42">
              <w:rPr>
                <w:rFonts w:ascii="Arial" w:hAnsi="Arial" w:cs="Arial"/>
                <w:noProof/>
                <w:webHidden/>
              </w:rPr>
              <w:fldChar w:fldCharType="begin"/>
            </w:r>
            <w:r w:rsidRPr="00774C42">
              <w:rPr>
                <w:rFonts w:ascii="Arial" w:hAnsi="Arial" w:cs="Arial"/>
                <w:noProof/>
                <w:webHidden/>
              </w:rPr>
              <w:instrText xml:space="preserve"> PAGEREF _Toc187929048 \h </w:instrText>
            </w:r>
            <w:r w:rsidRPr="00774C42">
              <w:rPr>
                <w:rFonts w:ascii="Arial" w:hAnsi="Arial" w:cs="Arial"/>
                <w:noProof/>
                <w:webHidden/>
              </w:rPr>
            </w:r>
            <w:r w:rsidRPr="00774C42">
              <w:rPr>
                <w:rFonts w:ascii="Arial" w:hAnsi="Arial" w:cs="Arial"/>
                <w:noProof/>
                <w:webHidden/>
              </w:rPr>
              <w:fldChar w:fldCharType="separate"/>
            </w:r>
            <w:r w:rsidRPr="00774C42">
              <w:rPr>
                <w:rFonts w:ascii="Arial" w:hAnsi="Arial" w:cs="Arial"/>
                <w:noProof/>
                <w:webHidden/>
              </w:rPr>
              <w:t>16</w:t>
            </w:r>
            <w:r w:rsidRPr="00774C42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14:paraId="13CB00C3" w14:textId="1DB351B6" w:rsidR="000E1BFD" w:rsidRDefault="002F168C" w:rsidP="002F168C">
          <w:pPr>
            <w:spacing w:after="120"/>
          </w:pPr>
          <w:r w:rsidRPr="00774C42">
            <w:rPr>
              <w:rFonts w:ascii="Arial" w:hAnsi="Arial" w:cs="Arial"/>
            </w:rPr>
            <w:fldChar w:fldCharType="end"/>
          </w:r>
        </w:p>
      </w:sdtContent>
    </w:sdt>
    <w:p w14:paraId="6CD241AA" w14:textId="5D0494BD" w:rsidR="00C070C0" w:rsidRDefault="00C070C0" w:rsidP="0011374B">
      <w:pPr>
        <w:spacing w:after="120"/>
      </w:pPr>
      <w:r>
        <w:br w:type="page"/>
      </w:r>
    </w:p>
    <w:p w14:paraId="516B1D1E" w14:textId="75DDF8EA" w:rsidR="00BA4FFB" w:rsidRDefault="00BA4FFB" w:rsidP="001B6DED">
      <w:pPr>
        <w:pStyle w:val="Nadpis1"/>
        <w:spacing w:before="120" w:after="0"/>
        <w:rPr>
          <w:rFonts w:ascii="Arial" w:hAnsi="Arial" w:cs="Arial"/>
          <w:b/>
          <w:bCs/>
          <w:color w:val="auto"/>
          <w:sz w:val="24"/>
          <w:szCs w:val="24"/>
        </w:rPr>
      </w:pPr>
      <w:bookmarkStart w:id="1" w:name="_Toc187929038"/>
      <w:r>
        <w:rPr>
          <w:rFonts w:ascii="Arial" w:hAnsi="Arial" w:cs="Arial"/>
          <w:b/>
          <w:bCs/>
          <w:color w:val="auto"/>
          <w:sz w:val="24"/>
          <w:szCs w:val="24"/>
        </w:rPr>
        <w:lastRenderedPageBreak/>
        <w:t>Úvod</w:t>
      </w:r>
      <w:bookmarkEnd w:id="1"/>
    </w:p>
    <w:p w14:paraId="327BFF66" w14:textId="4FBB218B" w:rsidR="003678B1" w:rsidRDefault="00E72EAB" w:rsidP="00C45E2E">
      <w:pPr>
        <w:spacing w:before="120"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Předmětem </w:t>
      </w:r>
      <w:r w:rsidR="00177035">
        <w:rPr>
          <w:rFonts w:ascii="Arial" w:hAnsi="Arial" w:cs="Arial"/>
        </w:rPr>
        <w:t>této</w:t>
      </w:r>
      <w:r>
        <w:rPr>
          <w:rFonts w:ascii="Arial" w:hAnsi="Arial" w:cs="Arial"/>
        </w:rPr>
        <w:t xml:space="preserve"> analýzy</w:t>
      </w:r>
      <w:r w:rsidR="00177035">
        <w:rPr>
          <w:rFonts w:ascii="Arial" w:hAnsi="Arial" w:cs="Arial"/>
        </w:rPr>
        <w:t xml:space="preserve"> jsou</w:t>
      </w:r>
      <w:r>
        <w:rPr>
          <w:rFonts w:ascii="Arial" w:hAnsi="Arial" w:cs="Arial"/>
        </w:rPr>
        <w:t xml:space="preserve"> vybran</w:t>
      </w:r>
      <w:r w:rsidR="00177035">
        <w:rPr>
          <w:rFonts w:ascii="Arial" w:hAnsi="Arial" w:cs="Arial"/>
        </w:rPr>
        <w:t>é</w:t>
      </w:r>
      <w:r>
        <w:rPr>
          <w:rFonts w:ascii="Arial" w:hAnsi="Arial" w:cs="Arial"/>
        </w:rPr>
        <w:t xml:space="preserve"> ekonomick</w:t>
      </w:r>
      <w:r w:rsidR="00177035">
        <w:rPr>
          <w:rFonts w:ascii="Arial" w:hAnsi="Arial" w:cs="Arial"/>
        </w:rPr>
        <w:t>é</w:t>
      </w:r>
      <w:r>
        <w:rPr>
          <w:rFonts w:ascii="Arial" w:hAnsi="Arial" w:cs="Arial"/>
        </w:rPr>
        <w:t xml:space="preserve"> subjekt</w:t>
      </w:r>
      <w:r w:rsidR="00177035">
        <w:rPr>
          <w:rFonts w:ascii="Arial" w:hAnsi="Arial" w:cs="Arial"/>
        </w:rPr>
        <w:t>y</w:t>
      </w:r>
      <w:r>
        <w:rPr>
          <w:rFonts w:ascii="Arial" w:hAnsi="Arial" w:cs="Arial"/>
        </w:rPr>
        <w:t xml:space="preserve"> v Plzeňském kraji </w:t>
      </w:r>
      <w:r w:rsidR="00FB5ADA">
        <w:rPr>
          <w:rFonts w:ascii="Arial" w:hAnsi="Arial" w:cs="Arial"/>
        </w:rPr>
        <w:t xml:space="preserve">a obsahem </w:t>
      </w:r>
      <w:r>
        <w:rPr>
          <w:rFonts w:ascii="Arial" w:hAnsi="Arial" w:cs="Arial"/>
        </w:rPr>
        <w:t xml:space="preserve">je </w:t>
      </w:r>
      <w:r w:rsidR="00C45E2E">
        <w:rPr>
          <w:rFonts w:ascii="Arial" w:hAnsi="Arial" w:cs="Arial"/>
        </w:rPr>
        <w:t>hodnocení jejich struktury.</w:t>
      </w:r>
      <w:r w:rsidR="00FB5ADA">
        <w:rPr>
          <w:rFonts w:ascii="Arial" w:hAnsi="Arial" w:cs="Arial"/>
        </w:rPr>
        <w:t xml:space="preserve"> Výběr ekonomických subjektů vychází z uplatnění jejich produktů v odvětvích </w:t>
      </w:r>
      <w:r w:rsidR="0061165B">
        <w:rPr>
          <w:rFonts w:ascii="Arial" w:hAnsi="Arial" w:cs="Arial"/>
        </w:rPr>
        <w:t xml:space="preserve">definujících </w:t>
      </w:r>
      <w:r w:rsidR="00D305B5">
        <w:rPr>
          <w:rFonts w:ascii="Arial" w:hAnsi="Arial" w:cs="Arial"/>
        </w:rPr>
        <w:t xml:space="preserve">hlavní domény specializace Plzeňského kraje. </w:t>
      </w:r>
      <w:r w:rsidR="00DF6981">
        <w:rPr>
          <w:rFonts w:ascii="Arial" w:hAnsi="Arial" w:cs="Arial"/>
        </w:rPr>
        <w:t>O</w:t>
      </w:r>
      <w:r w:rsidR="00DF6981" w:rsidRPr="00DF6981">
        <w:rPr>
          <w:rFonts w:ascii="Arial" w:hAnsi="Arial" w:cs="Arial"/>
        </w:rPr>
        <w:t>blasti specializace vycházejí</w:t>
      </w:r>
      <w:r w:rsidR="007F5578">
        <w:rPr>
          <w:rFonts w:ascii="Arial" w:hAnsi="Arial" w:cs="Arial"/>
        </w:rPr>
        <w:t xml:space="preserve"> nejen</w:t>
      </w:r>
      <w:r w:rsidR="00DF6981" w:rsidRPr="00DF6981">
        <w:rPr>
          <w:rFonts w:ascii="Arial" w:hAnsi="Arial" w:cs="Arial"/>
        </w:rPr>
        <w:t xml:space="preserve"> z krajské strojírenské tradice, ale také </w:t>
      </w:r>
      <w:r w:rsidR="007F5578">
        <w:rPr>
          <w:rFonts w:ascii="Arial" w:hAnsi="Arial" w:cs="Arial"/>
        </w:rPr>
        <w:t>z moderních</w:t>
      </w:r>
      <w:r w:rsidR="00DF6981" w:rsidRPr="00DF6981">
        <w:rPr>
          <w:rFonts w:ascii="Arial" w:hAnsi="Arial" w:cs="Arial"/>
        </w:rPr>
        <w:t xml:space="preserve"> oborů v oblasti </w:t>
      </w:r>
      <w:r w:rsidR="007F5578">
        <w:rPr>
          <w:rFonts w:ascii="Arial" w:hAnsi="Arial" w:cs="Arial"/>
        </w:rPr>
        <w:t xml:space="preserve">energetiky, </w:t>
      </w:r>
      <w:r w:rsidR="00DF6981" w:rsidRPr="00DF6981">
        <w:rPr>
          <w:rFonts w:ascii="Arial" w:hAnsi="Arial" w:cs="Arial"/>
        </w:rPr>
        <w:t>biomedicíny, umělé inteligence a kvantových technologií</w:t>
      </w:r>
      <w:r w:rsidR="007F5578">
        <w:rPr>
          <w:rFonts w:ascii="Arial" w:hAnsi="Arial" w:cs="Arial"/>
        </w:rPr>
        <w:t xml:space="preserve">. </w:t>
      </w:r>
      <w:r w:rsidR="00BE6D3E">
        <w:rPr>
          <w:rFonts w:ascii="Arial" w:hAnsi="Arial" w:cs="Arial"/>
        </w:rPr>
        <w:t>Pro analýzu tedy bylo v</w:t>
      </w:r>
      <w:r w:rsidR="007F5578">
        <w:rPr>
          <w:rFonts w:ascii="Arial" w:hAnsi="Arial" w:cs="Arial"/>
        </w:rPr>
        <w:t>ybrán</w:t>
      </w:r>
      <w:r w:rsidR="00BE6D3E">
        <w:rPr>
          <w:rFonts w:ascii="Arial" w:hAnsi="Arial" w:cs="Arial"/>
        </w:rPr>
        <w:t xml:space="preserve">o 218 </w:t>
      </w:r>
      <w:r w:rsidR="007F5578">
        <w:rPr>
          <w:rFonts w:ascii="Arial" w:hAnsi="Arial" w:cs="Arial"/>
        </w:rPr>
        <w:t>ekonomick</w:t>
      </w:r>
      <w:r w:rsidR="00BE6D3E">
        <w:rPr>
          <w:rFonts w:ascii="Arial" w:hAnsi="Arial" w:cs="Arial"/>
        </w:rPr>
        <w:t>ých</w:t>
      </w:r>
      <w:r w:rsidR="007F5578">
        <w:rPr>
          <w:rFonts w:ascii="Arial" w:hAnsi="Arial" w:cs="Arial"/>
        </w:rPr>
        <w:t xml:space="preserve"> subjekt</w:t>
      </w:r>
      <w:r w:rsidR="00BE6D3E">
        <w:rPr>
          <w:rFonts w:ascii="Arial" w:hAnsi="Arial" w:cs="Arial"/>
        </w:rPr>
        <w:t>ů</w:t>
      </w:r>
      <w:r w:rsidR="007F5578">
        <w:rPr>
          <w:rFonts w:ascii="Arial" w:hAnsi="Arial" w:cs="Arial"/>
        </w:rPr>
        <w:t xml:space="preserve"> relevantní</w:t>
      </w:r>
      <w:r w:rsidR="00BE6D3E">
        <w:rPr>
          <w:rFonts w:ascii="Arial" w:hAnsi="Arial" w:cs="Arial"/>
        </w:rPr>
        <w:t>ch</w:t>
      </w:r>
      <w:r w:rsidR="007F5578">
        <w:rPr>
          <w:rFonts w:ascii="Arial" w:hAnsi="Arial" w:cs="Arial"/>
        </w:rPr>
        <w:t xml:space="preserve"> k těmto </w:t>
      </w:r>
      <w:r w:rsidR="00BE6D3E">
        <w:rPr>
          <w:rFonts w:ascii="Arial" w:hAnsi="Arial" w:cs="Arial"/>
        </w:rPr>
        <w:t>odvětvím.</w:t>
      </w:r>
    </w:p>
    <w:p w14:paraId="057A2922" w14:textId="6E0A4362" w:rsidR="00A33413" w:rsidRDefault="00E2297F" w:rsidP="00C45E2E">
      <w:pPr>
        <w:spacing w:before="120"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Kapitola 1 se věnuje vzniku databáze vybraných ekonomických subjektů</w:t>
      </w:r>
      <w:r w:rsidR="0074159A">
        <w:rPr>
          <w:rFonts w:ascii="Arial" w:hAnsi="Arial" w:cs="Arial"/>
        </w:rPr>
        <w:t xml:space="preserve">. </w:t>
      </w:r>
      <w:r w:rsidR="006C6E2B">
        <w:rPr>
          <w:rFonts w:ascii="Arial" w:hAnsi="Arial" w:cs="Arial"/>
        </w:rPr>
        <w:t>J</w:t>
      </w:r>
      <w:r w:rsidR="003678B1">
        <w:rPr>
          <w:rFonts w:ascii="Arial" w:hAnsi="Arial" w:cs="Arial"/>
        </w:rPr>
        <w:t xml:space="preserve">sou </w:t>
      </w:r>
      <w:r w:rsidR="006C6E2B">
        <w:rPr>
          <w:rFonts w:ascii="Arial" w:hAnsi="Arial" w:cs="Arial"/>
        </w:rPr>
        <w:t xml:space="preserve">zde </w:t>
      </w:r>
      <w:r w:rsidR="003678B1">
        <w:rPr>
          <w:rFonts w:ascii="Arial" w:hAnsi="Arial" w:cs="Arial"/>
        </w:rPr>
        <w:t>popsány jednotlivé atributy, které byly o ekonomických subjektech zjišťovány</w:t>
      </w:r>
      <w:r w:rsidR="00A33413">
        <w:rPr>
          <w:rFonts w:ascii="Arial" w:hAnsi="Arial" w:cs="Arial"/>
        </w:rPr>
        <w:t>, a také popsány využité datové zdroje.</w:t>
      </w:r>
    </w:p>
    <w:p w14:paraId="5D4326A3" w14:textId="708DFE23" w:rsidR="00C45E2E" w:rsidRDefault="00EF4645" w:rsidP="00C45E2E">
      <w:pPr>
        <w:spacing w:before="120"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Následně </w:t>
      </w:r>
      <w:r w:rsidR="003678B1">
        <w:rPr>
          <w:rFonts w:ascii="Arial" w:hAnsi="Arial" w:cs="Arial"/>
        </w:rPr>
        <w:t xml:space="preserve">je </w:t>
      </w:r>
      <w:r w:rsidR="00A33413">
        <w:rPr>
          <w:rFonts w:ascii="Arial" w:hAnsi="Arial" w:cs="Arial"/>
        </w:rPr>
        <w:t xml:space="preserve">v kapitole </w:t>
      </w:r>
      <w:r w:rsidR="00B65A6F">
        <w:rPr>
          <w:rFonts w:ascii="Arial" w:hAnsi="Arial" w:cs="Arial"/>
        </w:rPr>
        <w:t>2</w:t>
      </w:r>
      <w:r w:rsidR="00A33413">
        <w:rPr>
          <w:rFonts w:ascii="Arial" w:hAnsi="Arial" w:cs="Arial"/>
        </w:rPr>
        <w:t xml:space="preserve"> </w:t>
      </w:r>
      <w:r w:rsidR="00421E54">
        <w:rPr>
          <w:rFonts w:ascii="Arial" w:hAnsi="Arial" w:cs="Arial"/>
        </w:rPr>
        <w:t>podrobně popsána struktura těchto ekonomických subjektů</w:t>
      </w:r>
      <w:r w:rsidR="00CA0F69">
        <w:rPr>
          <w:rFonts w:ascii="Arial" w:hAnsi="Arial" w:cs="Arial"/>
        </w:rPr>
        <w:t>,</w:t>
      </w:r>
      <w:r w:rsidR="00CA0F69" w:rsidRPr="00CA0F69">
        <w:rPr>
          <w:rFonts w:ascii="Arial" w:hAnsi="Arial" w:cs="Arial"/>
        </w:rPr>
        <w:t xml:space="preserve"> </w:t>
      </w:r>
      <w:r w:rsidR="00CA0F69">
        <w:rPr>
          <w:rFonts w:ascii="Arial" w:hAnsi="Arial" w:cs="Arial"/>
        </w:rPr>
        <w:t>a to podle celé řady charakteristik</w:t>
      </w:r>
      <w:r w:rsidR="00AC3A50">
        <w:rPr>
          <w:rFonts w:ascii="Arial" w:hAnsi="Arial" w:cs="Arial"/>
        </w:rPr>
        <w:t xml:space="preserve">. Kapitola </w:t>
      </w:r>
      <w:r w:rsidR="00B65A6F">
        <w:rPr>
          <w:rFonts w:ascii="Arial" w:hAnsi="Arial" w:cs="Arial"/>
        </w:rPr>
        <w:t>2</w:t>
      </w:r>
      <w:r w:rsidR="00AC3A50">
        <w:rPr>
          <w:rFonts w:ascii="Arial" w:hAnsi="Arial" w:cs="Arial"/>
        </w:rPr>
        <w:t xml:space="preserve"> je rozdělena do </w:t>
      </w:r>
      <w:r w:rsidR="00B65A6F">
        <w:rPr>
          <w:rFonts w:ascii="Arial" w:hAnsi="Arial" w:cs="Arial"/>
        </w:rPr>
        <w:t>6</w:t>
      </w:r>
      <w:r w:rsidR="00AC3A50">
        <w:rPr>
          <w:rFonts w:ascii="Arial" w:hAnsi="Arial" w:cs="Arial"/>
        </w:rPr>
        <w:t xml:space="preserve"> podkapitol, kdy každá se věnuje</w:t>
      </w:r>
      <w:r w:rsidR="00CA0F69">
        <w:rPr>
          <w:rFonts w:ascii="Arial" w:hAnsi="Arial" w:cs="Arial"/>
        </w:rPr>
        <w:t xml:space="preserve"> jinému pohledu na </w:t>
      </w:r>
      <w:r w:rsidR="00386BFC">
        <w:rPr>
          <w:rFonts w:ascii="Arial" w:hAnsi="Arial" w:cs="Arial"/>
        </w:rPr>
        <w:t>vybrané podniky v Plzeňském kraji.</w:t>
      </w:r>
    </w:p>
    <w:p w14:paraId="00E3F218" w14:textId="4C1E53B3" w:rsidR="00386BFC" w:rsidRDefault="00386BFC" w:rsidP="00C45E2E">
      <w:pPr>
        <w:spacing w:before="120"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Pro přehlednost jsou pak nejpodstatnější poznatky</w:t>
      </w:r>
      <w:r w:rsidR="001F1C64">
        <w:rPr>
          <w:rFonts w:ascii="Arial" w:hAnsi="Arial" w:cs="Arial"/>
        </w:rPr>
        <w:t xml:space="preserve"> analýzy shrnuty v kapitole </w:t>
      </w:r>
      <w:r w:rsidR="00B65A6F">
        <w:rPr>
          <w:rFonts w:ascii="Arial" w:hAnsi="Arial" w:cs="Arial"/>
        </w:rPr>
        <w:t>3</w:t>
      </w:r>
      <w:r w:rsidR="001F1C64">
        <w:rPr>
          <w:rFonts w:ascii="Arial" w:hAnsi="Arial" w:cs="Arial"/>
        </w:rPr>
        <w:t xml:space="preserve"> do několika stručných bodů.</w:t>
      </w:r>
    </w:p>
    <w:p w14:paraId="6DCDD9A1" w14:textId="5DF41C67" w:rsidR="00B30AC7" w:rsidRDefault="001F1C64" w:rsidP="00C45E2E">
      <w:pPr>
        <w:spacing w:before="120"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 tuto vstupní analýzu pak navazuje </w:t>
      </w:r>
      <w:r w:rsidR="007D0AD8">
        <w:rPr>
          <w:rFonts w:ascii="Arial" w:hAnsi="Arial" w:cs="Arial"/>
        </w:rPr>
        <w:t>analýza</w:t>
      </w:r>
      <w:r w:rsidR="00A5729B" w:rsidRPr="00A5729B">
        <w:t xml:space="preserve"> </w:t>
      </w:r>
      <w:r w:rsidR="00A5729B" w:rsidRPr="00A5729B">
        <w:rPr>
          <w:rFonts w:ascii="Arial" w:hAnsi="Arial" w:cs="Arial"/>
        </w:rPr>
        <w:t>Postavení ekonomických subjektů v Plzeňském kraji v globálních produkčních sítích ve vybraných odvětvích z hlediska produktu</w:t>
      </w:r>
      <w:r w:rsidR="00A5729B">
        <w:rPr>
          <w:rFonts w:ascii="Arial" w:hAnsi="Arial" w:cs="Arial"/>
        </w:rPr>
        <w:t>, která se zabývá</w:t>
      </w:r>
      <w:r>
        <w:rPr>
          <w:rFonts w:ascii="Arial" w:hAnsi="Arial" w:cs="Arial"/>
        </w:rPr>
        <w:t xml:space="preserve"> </w:t>
      </w:r>
      <w:r w:rsidR="00364B60">
        <w:rPr>
          <w:rFonts w:ascii="Arial" w:hAnsi="Arial" w:cs="Arial"/>
        </w:rPr>
        <w:t>hodnocení</w:t>
      </w:r>
      <w:r w:rsidR="00A5729B">
        <w:rPr>
          <w:rFonts w:ascii="Arial" w:hAnsi="Arial" w:cs="Arial"/>
        </w:rPr>
        <w:t>m</w:t>
      </w:r>
      <w:r w:rsidR="00364B60">
        <w:rPr>
          <w:rFonts w:ascii="Arial" w:hAnsi="Arial" w:cs="Arial"/>
        </w:rPr>
        <w:t xml:space="preserve"> vybraných ekonomických subjektů z hlediska postavení v globálních produkčních </w:t>
      </w:r>
      <w:r w:rsidR="00876CC7">
        <w:rPr>
          <w:rFonts w:ascii="Arial" w:hAnsi="Arial" w:cs="Arial"/>
        </w:rPr>
        <w:t>řetězcích</w:t>
      </w:r>
      <w:r w:rsidR="00364B60">
        <w:rPr>
          <w:rFonts w:ascii="Arial" w:hAnsi="Arial" w:cs="Arial"/>
        </w:rPr>
        <w:t xml:space="preserve"> (GPN) a jejich ekonomickým charakteristikám.</w:t>
      </w:r>
    </w:p>
    <w:p w14:paraId="4574C2CA" w14:textId="77777777" w:rsidR="00B30AC7" w:rsidRDefault="00B30AC7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050E1AD5" w14:textId="1989AAD3" w:rsidR="00FD3E1E" w:rsidRPr="00FD3E1E" w:rsidRDefault="00161A74" w:rsidP="00EF4645">
      <w:pPr>
        <w:pStyle w:val="Nadpis1"/>
        <w:numPr>
          <w:ilvl w:val="0"/>
          <w:numId w:val="27"/>
        </w:numPr>
        <w:spacing w:before="120" w:after="0"/>
        <w:rPr>
          <w:rFonts w:ascii="Arial" w:hAnsi="Arial" w:cs="Arial"/>
          <w:b/>
          <w:bCs/>
          <w:color w:val="auto"/>
          <w:sz w:val="24"/>
          <w:szCs w:val="24"/>
        </w:rPr>
      </w:pPr>
      <w:bookmarkStart w:id="2" w:name="_Toc187929039"/>
      <w:r>
        <w:rPr>
          <w:rFonts w:ascii="Arial" w:hAnsi="Arial" w:cs="Arial"/>
          <w:b/>
          <w:bCs/>
          <w:color w:val="auto"/>
          <w:sz w:val="24"/>
          <w:szCs w:val="24"/>
        </w:rPr>
        <w:lastRenderedPageBreak/>
        <w:t>Databáze vybraných ekonomických subjektů v Plzeňském kraji</w:t>
      </w:r>
      <w:bookmarkEnd w:id="2"/>
    </w:p>
    <w:p w14:paraId="2FEB07CF" w14:textId="2C7C033B" w:rsidR="00DC66A9" w:rsidRDefault="00E27FB7" w:rsidP="00A26FF6">
      <w:pPr>
        <w:spacing w:before="120"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Prvotní v</w:t>
      </w:r>
      <w:r w:rsidR="00C070C0" w:rsidRPr="00A62025">
        <w:rPr>
          <w:rFonts w:ascii="Arial" w:hAnsi="Arial" w:cs="Arial"/>
        </w:rPr>
        <w:t xml:space="preserve">ýběr </w:t>
      </w:r>
      <w:r>
        <w:rPr>
          <w:rFonts w:ascii="Arial" w:hAnsi="Arial" w:cs="Arial"/>
        </w:rPr>
        <w:t>ekonomických subjektů pro analýzu a následné hodnocení globálních produkčních sítí v Plzeňském kraji probíhal v roce 20</w:t>
      </w:r>
      <w:r w:rsidR="004F4256">
        <w:rPr>
          <w:rFonts w:ascii="Arial" w:hAnsi="Arial" w:cs="Arial"/>
        </w:rPr>
        <w:t>23</w:t>
      </w:r>
      <w:r w:rsidR="00EE48C8">
        <w:rPr>
          <w:rFonts w:ascii="Arial" w:hAnsi="Arial" w:cs="Arial"/>
        </w:rPr>
        <w:t>. Základním</w:t>
      </w:r>
      <w:r w:rsidR="006F19A1">
        <w:rPr>
          <w:rFonts w:ascii="Arial" w:hAnsi="Arial" w:cs="Arial"/>
        </w:rPr>
        <w:t>i</w:t>
      </w:r>
      <w:r w:rsidR="00EE48C8">
        <w:rPr>
          <w:rFonts w:ascii="Arial" w:hAnsi="Arial" w:cs="Arial"/>
        </w:rPr>
        <w:t xml:space="preserve"> kritéri</w:t>
      </w:r>
      <w:r w:rsidR="006F19A1">
        <w:rPr>
          <w:rFonts w:ascii="Arial" w:hAnsi="Arial" w:cs="Arial"/>
        </w:rPr>
        <w:t>i</w:t>
      </w:r>
      <w:r w:rsidR="00EE48C8">
        <w:rPr>
          <w:rFonts w:ascii="Arial" w:hAnsi="Arial" w:cs="Arial"/>
        </w:rPr>
        <w:t xml:space="preserve"> pro výběr </w:t>
      </w:r>
      <w:r w:rsidR="00A776F7">
        <w:rPr>
          <w:rFonts w:ascii="Arial" w:hAnsi="Arial" w:cs="Arial"/>
        </w:rPr>
        <w:t xml:space="preserve">subjektů </w:t>
      </w:r>
      <w:r w:rsidR="00EE48C8">
        <w:rPr>
          <w:rFonts w:ascii="Arial" w:hAnsi="Arial" w:cs="Arial"/>
        </w:rPr>
        <w:t>by</w:t>
      </w:r>
      <w:r w:rsidR="001C0707">
        <w:rPr>
          <w:rFonts w:ascii="Arial" w:hAnsi="Arial" w:cs="Arial"/>
        </w:rPr>
        <w:t>l</w:t>
      </w:r>
      <w:r w:rsidR="006F19A1">
        <w:rPr>
          <w:rFonts w:ascii="Arial" w:hAnsi="Arial" w:cs="Arial"/>
        </w:rPr>
        <w:t>y</w:t>
      </w:r>
      <w:r w:rsidR="000B2688">
        <w:rPr>
          <w:rFonts w:ascii="Arial" w:hAnsi="Arial" w:cs="Arial"/>
        </w:rPr>
        <w:t xml:space="preserve"> krom</w:t>
      </w:r>
      <w:r w:rsidR="00A776F7">
        <w:rPr>
          <w:rFonts w:ascii="Arial" w:hAnsi="Arial" w:cs="Arial"/>
        </w:rPr>
        <w:t xml:space="preserve">ě </w:t>
      </w:r>
      <w:r w:rsidR="00A776F7" w:rsidRPr="00B30AC7">
        <w:rPr>
          <w:rFonts w:ascii="Arial" w:hAnsi="Arial" w:cs="Arial"/>
          <w:b/>
          <w:bCs/>
        </w:rPr>
        <w:t>sídla společnosti v Plzeňském kraji</w:t>
      </w:r>
      <w:r w:rsidR="00A776F7">
        <w:rPr>
          <w:rFonts w:ascii="Arial" w:hAnsi="Arial" w:cs="Arial"/>
        </w:rPr>
        <w:t xml:space="preserve"> </w:t>
      </w:r>
      <w:r w:rsidR="006F19A1">
        <w:rPr>
          <w:rFonts w:ascii="Arial" w:hAnsi="Arial" w:cs="Arial"/>
        </w:rPr>
        <w:t xml:space="preserve">také </w:t>
      </w:r>
      <w:r w:rsidR="00DD6989" w:rsidRPr="00B30AC7">
        <w:rPr>
          <w:rFonts w:ascii="Arial" w:hAnsi="Arial" w:cs="Arial"/>
          <w:b/>
          <w:bCs/>
        </w:rPr>
        <w:t xml:space="preserve">působnost ve </w:t>
      </w:r>
      <w:r w:rsidR="00AA55B2" w:rsidRPr="00B30AC7">
        <w:rPr>
          <w:rFonts w:ascii="Arial" w:hAnsi="Arial" w:cs="Arial"/>
          <w:b/>
          <w:bCs/>
        </w:rPr>
        <w:t xml:space="preserve">vybraných odvětvích </w:t>
      </w:r>
      <w:r w:rsidR="00DD6989" w:rsidRPr="00B30AC7">
        <w:rPr>
          <w:rFonts w:ascii="Arial" w:hAnsi="Arial" w:cs="Arial"/>
          <w:b/>
          <w:bCs/>
        </w:rPr>
        <w:t>zpracovatelské</w:t>
      </w:r>
      <w:r w:rsidR="00AA55B2" w:rsidRPr="00B30AC7">
        <w:rPr>
          <w:rFonts w:ascii="Arial" w:hAnsi="Arial" w:cs="Arial"/>
          <w:b/>
          <w:bCs/>
        </w:rPr>
        <w:t>ho</w:t>
      </w:r>
      <w:r w:rsidR="00DD6989" w:rsidRPr="00B30AC7">
        <w:rPr>
          <w:rFonts w:ascii="Arial" w:hAnsi="Arial" w:cs="Arial"/>
          <w:b/>
          <w:bCs/>
        </w:rPr>
        <w:t xml:space="preserve"> průmyslu</w:t>
      </w:r>
      <w:r w:rsidR="00DD6989">
        <w:rPr>
          <w:rFonts w:ascii="Arial" w:hAnsi="Arial" w:cs="Arial"/>
        </w:rPr>
        <w:t xml:space="preserve"> a </w:t>
      </w:r>
      <w:r w:rsidR="00DD6989" w:rsidRPr="00B30AC7">
        <w:rPr>
          <w:rFonts w:ascii="Arial" w:hAnsi="Arial" w:cs="Arial"/>
          <w:b/>
          <w:bCs/>
        </w:rPr>
        <w:t>vel</w:t>
      </w:r>
      <w:r w:rsidR="00223B26" w:rsidRPr="00B30AC7">
        <w:rPr>
          <w:rFonts w:ascii="Arial" w:hAnsi="Arial" w:cs="Arial"/>
          <w:b/>
          <w:bCs/>
        </w:rPr>
        <w:t>i</w:t>
      </w:r>
      <w:r w:rsidR="00DD6989" w:rsidRPr="00B30AC7">
        <w:rPr>
          <w:rFonts w:ascii="Arial" w:hAnsi="Arial" w:cs="Arial"/>
          <w:b/>
          <w:bCs/>
        </w:rPr>
        <w:t xml:space="preserve">kost </w:t>
      </w:r>
      <w:r w:rsidR="00082E15" w:rsidRPr="00B30AC7">
        <w:rPr>
          <w:rFonts w:ascii="Arial" w:hAnsi="Arial" w:cs="Arial"/>
          <w:b/>
          <w:bCs/>
        </w:rPr>
        <w:t>podle počtu zaměstnanců</w:t>
      </w:r>
      <w:r w:rsidR="00082E15">
        <w:rPr>
          <w:rFonts w:ascii="Arial" w:hAnsi="Arial" w:cs="Arial"/>
        </w:rPr>
        <w:t xml:space="preserve">. </w:t>
      </w:r>
    </w:p>
    <w:p w14:paraId="4A06F481" w14:textId="20C8B346" w:rsidR="00C070C0" w:rsidRDefault="00082E15" w:rsidP="00A26FF6">
      <w:pPr>
        <w:spacing w:before="120"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Dlouhodobě jsou</w:t>
      </w:r>
      <w:r w:rsidR="00223B26">
        <w:rPr>
          <w:rFonts w:ascii="Arial" w:hAnsi="Arial" w:cs="Arial"/>
        </w:rPr>
        <w:t xml:space="preserve"> v rámci aktivit projektu </w:t>
      </w:r>
      <w:proofErr w:type="spellStart"/>
      <w:r w:rsidR="00223B26">
        <w:rPr>
          <w:rFonts w:ascii="Arial" w:hAnsi="Arial" w:cs="Arial"/>
        </w:rPr>
        <w:t>SmartAkcelerátor</w:t>
      </w:r>
      <w:proofErr w:type="spellEnd"/>
      <w:r>
        <w:rPr>
          <w:rFonts w:ascii="Arial" w:hAnsi="Arial" w:cs="Arial"/>
        </w:rPr>
        <w:t xml:space="preserve"> </w:t>
      </w:r>
      <w:r w:rsidR="0027567D">
        <w:rPr>
          <w:rFonts w:ascii="Arial" w:hAnsi="Arial" w:cs="Arial"/>
        </w:rPr>
        <w:t xml:space="preserve">Plzeňského kraje </w:t>
      </w:r>
      <w:r>
        <w:rPr>
          <w:rFonts w:ascii="Arial" w:hAnsi="Arial" w:cs="Arial"/>
        </w:rPr>
        <w:t xml:space="preserve">sledovány </w:t>
      </w:r>
      <w:r w:rsidR="004F35FA">
        <w:rPr>
          <w:rFonts w:ascii="Arial" w:hAnsi="Arial" w:cs="Arial"/>
        </w:rPr>
        <w:t xml:space="preserve">regionální </w:t>
      </w:r>
      <w:r>
        <w:rPr>
          <w:rFonts w:ascii="Arial" w:hAnsi="Arial" w:cs="Arial"/>
        </w:rPr>
        <w:t>podniky s více než 50 zaměstnanci</w:t>
      </w:r>
      <w:r w:rsidR="007A19E5">
        <w:rPr>
          <w:rFonts w:ascii="Arial" w:hAnsi="Arial" w:cs="Arial"/>
        </w:rPr>
        <w:t>,</w:t>
      </w:r>
      <w:r w:rsidR="00552F02">
        <w:rPr>
          <w:rFonts w:ascii="Arial" w:hAnsi="Arial" w:cs="Arial"/>
        </w:rPr>
        <w:t xml:space="preserve"> a </w:t>
      </w:r>
      <w:r w:rsidR="004F35FA">
        <w:rPr>
          <w:rFonts w:ascii="Arial" w:hAnsi="Arial" w:cs="Arial"/>
        </w:rPr>
        <w:t xml:space="preserve">i v této </w:t>
      </w:r>
      <w:r w:rsidR="00514199">
        <w:rPr>
          <w:rFonts w:ascii="Arial" w:hAnsi="Arial" w:cs="Arial"/>
        </w:rPr>
        <w:t xml:space="preserve">analýze </w:t>
      </w:r>
      <w:r w:rsidR="00552F02">
        <w:rPr>
          <w:rFonts w:ascii="Arial" w:hAnsi="Arial" w:cs="Arial"/>
        </w:rPr>
        <w:t>bylo vycházeno zejména z tohoto seznamu subjektů. V</w:t>
      </w:r>
      <w:r>
        <w:rPr>
          <w:rFonts w:ascii="Arial" w:hAnsi="Arial" w:cs="Arial"/>
        </w:rPr>
        <w:t xml:space="preserve"> průběhu </w:t>
      </w:r>
      <w:r w:rsidR="00223B26">
        <w:rPr>
          <w:rFonts w:ascii="Arial" w:hAnsi="Arial" w:cs="Arial"/>
        </w:rPr>
        <w:t xml:space="preserve">času se </w:t>
      </w:r>
      <w:r w:rsidR="004F35FA">
        <w:rPr>
          <w:rFonts w:ascii="Arial" w:hAnsi="Arial" w:cs="Arial"/>
        </w:rPr>
        <w:t xml:space="preserve">však </w:t>
      </w:r>
      <w:r w:rsidR="00223B26">
        <w:rPr>
          <w:rFonts w:ascii="Arial" w:hAnsi="Arial" w:cs="Arial"/>
        </w:rPr>
        <w:t xml:space="preserve">počet </w:t>
      </w:r>
      <w:r w:rsidR="00C302F5">
        <w:rPr>
          <w:rFonts w:ascii="Arial" w:hAnsi="Arial" w:cs="Arial"/>
        </w:rPr>
        <w:t xml:space="preserve">zaměstnanců </w:t>
      </w:r>
      <w:r w:rsidR="00223B26">
        <w:rPr>
          <w:rFonts w:ascii="Arial" w:hAnsi="Arial" w:cs="Arial"/>
        </w:rPr>
        <w:t>může měnit</w:t>
      </w:r>
      <w:r w:rsidR="00DC66A9">
        <w:rPr>
          <w:rFonts w:ascii="Arial" w:hAnsi="Arial" w:cs="Arial"/>
        </w:rPr>
        <w:t>,</w:t>
      </w:r>
      <w:r w:rsidR="00223B26">
        <w:rPr>
          <w:rFonts w:ascii="Arial" w:hAnsi="Arial" w:cs="Arial"/>
        </w:rPr>
        <w:t xml:space="preserve"> a proto je </w:t>
      </w:r>
      <w:r w:rsidR="00DD37CA">
        <w:rPr>
          <w:rFonts w:ascii="Arial" w:hAnsi="Arial" w:cs="Arial"/>
        </w:rPr>
        <w:t xml:space="preserve">aktuálně </w:t>
      </w:r>
      <w:r w:rsidR="00223B26">
        <w:rPr>
          <w:rFonts w:ascii="Arial" w:hAnsi="Arial" w:cs="Arial"/>
        </w:rPr>
        <w:t>v databázi evidováno i několik subjektů s méně než 50 zaměstnanci</w:t>
      </w:r>
      <w:r w:rsidR="00514199">
        <w:rPr>
          <w:rFonts w:ascii="Arial" w:hAnsi="Arial" w:cs="Arial"/>
        </w:rPr>
        <w:t>, kte</w:t>
      </w:r>
      <w:r w:rsidR="00D275A1">
        <w:rPr>
          <w:rFonts w:ascii="Arial" w:hAnsi="Arial" w:cs="Arial"/>
        </w:rPr>
        <w:t>ré</w:t>
      </w:r>
      <w:r w:rsidR="00514199">
        <w:rPr>
          <w:rFonts w:ascii="Arial" w:hAnsi="Arial" w:cs="Arial"/>
        </w:rPr>
        <w:t xml:space="preserve"> však v minulosti tuto hranici překročily</w:t>
      </w:r>
      <w:r w:rsidR="00223B26">
        <w:rPr>
          <w:rFonts w:ascii="Arial" w:hAnsi="Arial" w:cs="Arial"/>
        </w:rPr>
        <w:t>.</w:t>
      </w:r>
    </w:p>
    <w:p w14:paraId="0277488D" w14:textId="134F014A" w:rsidR="00B62981" w:rsidRPr="00A62025" w:rsidRDefault="00B62981" w:rsidP="00A26FF6">
      <w:pPr>
        <w:spacing w:before="120"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Výsledkem j</w:t>
      </w:r>
      <w:r w:rsidR="00FC60F8">
        <w:rPr>
          <w:rFonts w:ascii="Arial" w:hAnsi="Arial" w:cs="Arial"/>
        </w:rPr>
        <w:t>e</w:t>
      </w:r>
      <w:r>
        <w:rPr>
          <w:rFonts w:ascii="Arial" w:hAnsi="Arial" w:cs="Arial"/>
        </w:rPr>
        <w:t xml:space="preserve"> </w:t>
      </w:r>
      <w:r w:rsidRPr="00086EFD">
        <w:rPr>
          <w:rFonts w:ascii="Arial" w:hAnsi="Arial" w:cs="Arial"/>
          <w:b/>
          <w:bCs/>
        </w:rPr>
        <w:t xml:space="preserve">databáze </w:t>
      </w:r>
      <w:r w:rsidR="00FC60F8" w:rsidRPr="00086EFD">
        <w:rPr>
          <w:rFonts w:ascii="Arial" w:hAnsi="Arial" w:cs="Arial"/>
          <w:b/>
          <w:bCs/>
        </w:rPr>
        <w:t xml:space="preserve">čítající </w:t>
      </w:r>
      <w:r w:rsidRPr="00086EFD">
        <w:rPr>
          <w:rFonts w:ascii="Arial" w:hAnsi="Arial" w:cs="Arial"/>
          <w:b/>
          <w:bCs/>
        </w:rPr>
        <w:t xml:space="preserve">218 </w:t>
      </w:r>
      <w:r w:rsidR="00AB3D51" w:rsidRPr="00086EFD">
        <w:rPr>
          <w:rFonts w:ascii="Arial" w:hAnsi="Arial" w:cs="Arial"/>
          <w:b/>
          <w:bCs/>
        </w:rPr>
        <w:t>ekonomických subjektů</w:t>
      </w:r>
      <w:r w:rsidR="00AB3D51">
        <w:rPr>
          <w:rFonts w:ascii="Arial" w:hAnsi="Arial" w:cs="Arial"/>
        </w:rPr>
        <w:t xml:space="preserve">. </w:t>
      </w:r>
      <w:r w:rsidR="00FC60F8">
        <w:rPr>
          <w:rFonts w:ascii="Arial" w:hAnsi="Arial" w:cs="Arial"/>
        </w:rPr>
        <w:t xml:space="preserve">Každý subjekt je pak popsán </w:t>
      </w:r>
      <w:r w:rsidR="00606155">
        <w:rPr>
          <w:rFonts w:ascii="Arial" w:hAnsi="Arial" w:cs="Arial"/>
        </w:rPr>
        <w:t xml:space="preserve">následující sadou atributů, které jsou </w:t>
      </w:r>
      <w:r w:rsidR="00606155" w:rsidRPr="00086EFD">
        <w:rPr>
          <w:rFonts w:ascii="Arial" w:hAnsi="Arial" w:cs="Arial"/>
          <w:b/>
          <w:bCs/>
        </w:rPr>
        <w:t>získané z Registru ekonomických subjektů</w:t>
      </w:r>
      <w:r w:rsidR="00606155">
        <w:rPr>
          <w:rFonts w:ascii="Arial" w:hAnsi="Arial" w:cs="Arial"/>
        </w:rPr>
        <w:t xml:space="preserve"> (RES):</w:t>
      </w:r>
    </w:p>
    <w:p w14:paraId="117FD746" w14:textId="77777777" w:rsidR="00606155" w:rsidRDefault="006A7299" w:rsidP="00A26FF6">
      <w:pPr>
        <w:pStyle w:val="Odstavecseseznamem"/>
        <w:numPr>
          <w:ilvl w:val="0"/>
          <w:numId w:val="1"/>
        </w:numPr>
        <w:spacing w:before="120" w:after="0"/>
        <w:rPr>
          <w:rFonts w:ascii="Arial" w:hAnsi="Arial" w:cs="Arial"/>
        </w:rPr>
      </w:pPr>
      <w:r w:rsidRPr="00A62025">
        <w:rPr>
          <w:rFonts w:ascii="Arial" w:hAnsi="Arial" w:cs="Arial"/>
        </w:rPr>
        <w:t xml:space="preserve">IČ </w:t>
      </w:r>
    </w:p>
    <w:p w14:paraId="1F98298D" w14:textId="6AFC5EC8" w:rsidR="0022056F" w:rsidRPr="00A62025" w:rsidRDefault="00606155" w:rsidP="00A26FF6">
      <w:pPr>
        <w:pStyle w:val="Odstavecseseznamem"/>
        <w:numPr>
          <w:ilvl w:val="0"/>
          <w:numId w:val="1"/>
        </w:numPr>
        <w:spacing w:before="120" w:after="0"/>
        <w:rPr>
          <w:rFonts w:ascii="Arial" w:hAnsi="Arial" w:cs="Arial"/>
        </w:rPr>
      </w:pPr>
      <w:r>
        <w:rPr>
          <w:rFonts w:ascii="Arial" w:hAnsi="Arial" w:cs="Arial"/>
        </w:rPr>
        <w:t>N</w:t>
      </w:r>
      <w:r w:rsidR="006A7299" w:rsidRPr="00A62025">
        <w:rPr>
          <w:rFonts w:ascii="Arial" w:hAnsi="Arial" w:cs="Arial"/>
        </w:rPr>
        <w:t>ázev firmy</w:t>
      </w:r>
    </w:p>
    <w:p w14:paraId="427B5AAB" w14:textId="659D1322" w:rsidR="006A7299" w:rsidRPr="00A62025" w:rsidRDefault="006A7299" w:rsidP="00A26FF6">
      <w:pPr>
        <w:pStyle w:val="Odstavecseseznamem"/>
        <w:numPr>
          <w:ilvl w:val="0"/>
          <w:numId w:val="1"/>
        </w:numPr>
        <w:spacing w:before="120" w:after="0"/>
        <w:rPr>
          <w:rFonts w:ascii="Arial" w:hAnsi="Arial" w:cs="Arial"/>
        </w:rPr>
      </w:pPr>
      <w:r w:rsidRPr="00A62025">
        <w:rPr>
          <w:rFonts w:ascii="Arial" w:hAnsi="Arial" w:cs="Arial"/>
        </w:rPr>
        <w:t>Odvětví dle NACE</w:t>
      </w:r>
    </w:p>
    <w:p w14:paraId="0C5ABF5D" w14:textId="41A75CDF" w:rsidR="006A7299" w:rsidRPr="00A62025" w:rsidRDefault="00605997" w:rsidP="00A26FF6">
      <w:pPr>
        <w:pStyle w:val="Odstavecseseznamem"/>
        <w:numPr>
          <w:ilvl w:val="0"/>
          <w:numId w:val="1"/>
        </w:numPr>
        <w:spacing w:before="120" w:after="0"/>
        <w:rPr>
          <w:rFonts w:ascii="Arial" w:hAnsi="Arial" w:cs="Arial"/>
        </w:rPr>
      </w:pPr>
      <w:r>
        <w:rPr>
          <w:rFonts w:ascii="Arial" w:hAnsi="Arial" w:cs="Arial"/>
        </w:rPr>
        <w:t>Kategorie dle počtu zaměstnanců</w:t>
      </w:r>
    </w:p>
    <w:p w14:paraId="74136902" w14:textId="4E6CB85A" w:rsidR="006A7299" w:rsidRPr="00A62025" w:rsidRDefault="006A7299" w:rsidP="00A26FF6">
      <w:pPr>
        <w:pStyle w:val="Odstavecseseznamem"/>
        <w:numPr>
          <w:ilvl w:val="0"/>
          <w:numId w:val="1"/>
        </w:numPr>
        <w:spacing w:before="120" w:after="0"/>
        <w:rPr>
          <w:rFonts w:ascii="Arial" w:hAnsi="Arial" w:cs="Arial"/>
        </w:rPr>
      </w:pPr>
      <w:r w:rsidRPr="00A62025">
        <w:rPr>
          <w:rFonts w:ascii="Arial" w:hAnsi="Arial" w:cs="Arial"/>
        </w:rPr>
        <w:t>Obec sídla</w:t>
      </w:r>
      <w:r w:rsidR="0001247D">
        <w:rPr>
          <w:rFonts w:ascii="Arial" w:hAnsi="Arial" w:cs="Arial"/>
        </w:rPr>
        <w:t xml:space="preserve"> (resp. okres sídla)</w:t>
      </w:r>
    </w:p>
    <w:p w14:paraId="2F88A3FD" w14:textId="21A9FB1C" w:rsidR="006A7299" w:rsidRPr="00A62025" w:rsidRDefault="006A7299" w:rsidP="00A26FF6">
      <w:pPr>
        <w:pStyle w:val="Odstavecseseznamem"/>
        <w:numPr>
          <w:ilvl w:val="0"/>
          <w:numId w:val="1"/>
        </w:numPr>
        <w:spacing w:before="120" w:after="0"/>
        <w:rPr>
          <w:rFonts w:ascii="Arial" w:hAnsi="Arial" w:cs="Arial"/>
        </w:rPr>
      </w:pPr>
      <w:r w:rsidRPr="00A62025">
        <w:rPr>
          <w:rFonts w:ascii="Arial" w:hAnsi="Arial" w:cs="Arial"/>
        </w:rPr>
        <w:t>Forma podniku</w:t>
      </w:r>
      <w:r w:rsidR="00BC651A" w:rsidRPr="00A62025">
        <w:rPr>
          <w:rFonts w:ascii="Arial" w:hAnsi="Arial" w:cs="Arial"/>
        </w:rPr>
        <w:t xml:space="preserve"> (</w:t>
      </w:r>
      <w:r w:rsidR="0071232C">
        <w:rPr>
          <w:rFonts w:ascii="Arial" w:hAnsi="Arial" w:cs="Arial"/>
        </w:rPr>
        <w:t xml:space="preserve">nabývá hodnot: </w:t>
      </w:r>
      <w:r w:rsidR="00BC651A" w:rsidRPr="00A62025">
        <w:rPr>
          <w:rFonts w:ascii="Arial" w:hAnsi="Arial" w:cs="Arial"/>
        </w:rPr>
        <w:t>s.r.o., a.s., společnost komanditní, družstvo, odštěp</w:t>
      </w:r>
      <w:r w:rsidR="00177393">
        <w:rPr>
          <w:rFonts w:ascii="Arial" w:hAnsi="Arial" w:cs="Arial"/>
        </w:rPr>
        <w:t>e</w:t>
      </w:r>
      <w:r w:rsidR="00BC651A" w:rsidRPr="00A62025">
        <w:rPr>
          <w:rFonts w:ascii="Arial" w:hAnsi="Arial" w:cs="Arial"/>
        </w:rPr>
        <w:t>ný závod zahraniční právnické osoby)</w:t>
      </w:r>
    </w:p>
    <w:p w14:paraId="56454183" w14:textId="4AF080A7" w:rsidR="00BC651A" w:rsidRDefault="006A7299" w:rsidP="00A26FF6">
      <w:pPr>
        <w:pStyle w:val="Odstavecseseznamem"/>
        <w:numPr>
          <w:ilvl w:val="0"/>
          <w:numId w:val="1"/>
        </w:numPr>
        <w:spacing w:before="120" w:after="0"/>
        <w:rPr>
          <w:rFonts w:ascii="Arial" w:hAnsi="Arial" w:cs="Arial"/>
        </w:rPr>
      </w:pPr>
      <w:r w:rsidRPr="00A62025">
        <w:rPr>
          <w:rFonts w:ascii="Arial" w:hAnsi="Arial" w:cs="Arial"/>
        </w:rPr>
        <w:t>Typ podniku (</w:t>
      </w:r>
      <w:r w:rsidR="0071232C">
        <w:rPr>
          <w:rFonts w:ascii="Arial" w:hAnsi="Arial" w:cs="Arial"/>
        </w:rPr>
        <w:t xml:space="preserve">nabývá hodnot: </w:t>
      </w:r>
      <w:r w:rsidR="00BC651A" w:rsidRPr="00A62025">
        <w:rPr>
          <w:rFonts w:ascii="Arial" w:hAnsi="Arial" w:cs="Arial"/>
        </w:rPr>
        <w:t>Národní soukromé nefinanční podniky, Nefinanční podniky pod zahraniční kontrolou, Veřejné podniky nefinanční)</w:t>
      </w:r>
    </w:p>
    <w:p w14:paraId="27A03DF7" w14:textId="2367C7FE" w:rsidR="00930BA2" w:rsidRDefault="008E61DF" w:rsidP="00A26FF6">
      <w:pPr>
        <w:spacing w:before="120"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Díky jednotnému zdroji i </w:t>
      </w:r>
      <w:r w:rsidR="00E776A0">
        <w:rPr>
          <w:rFonts w:ascii="Arial" w:hAnsi="Arial" w:cs="Arial"/>
        </w:rPr>
        <w:t>době</w:t>
      </w:r>
      <w:r>
        <w:rPr>
          <w:rFonts w:ascii="Arial" w:hAnsi="Arial" w:cs="Arial"/>
        </w:rPr>
        <w:t xml:space="preserve"> získání dat ke všem subjektům jsou tyto atributy harmonizované</w:t>
      </w:r>
      <w:r w:rsidR="00E776A0">
        <w:rPr>
          <w:rFonts w:ascii="Arial" w:hAnsi="Arial" w:cs="Arial"/>
        </w:rPr>
        <w:t xml:space="preserve"> a </w:t>
      </w:r>
      <w:r w:rsidR="00541C1A">
        <w:rPr>
          <w:rFonts w:ascii="Arial" w:hAnsi="Arial" w:cs="Arial"/>
        </w:rPr>
        <w:t xml:space="preserve">nabývají </w:t>
      </w:r>
      <w:r w:rsidR="00D275A1">
        <w:rPr>
          <w:rFonts w:ascii="Arial" w:hAnsi="Arial" w:cs="Arial"/>
        </w:rPr>
        <w:t xml:space="preserve">přesně specifikovaných </w:t>
      </w:r>
      <w:r w:rsidR="00541C1A">
        <w:rPr>
          <w:rFonts w:ascii="Arial" w:hAnsi="Arial" w:cs="Arial"/>
        </w:rPr>
        <w:t>hodnot vyplývajících z</w:t>
      </w:r>
      <w:r w:rsidR="00BA2A91">
        <w:rPr>
          <w:rFonts w:ascii="Arial" w:hAnsi="Arial" w:cs="Arial"/>
        </w:rPr>
        <w:t> </w:t>
      </w:r>
      <w:r w:rsidR="00541C1A">
        <w:rPr>
          <w:rFonts w:ascii="Arial" w:hAnsi="Arial" w:cs="Arial"/>
        </w:rPr>
        <w:t>číselník</w:t>
      </w:r>
      <w:r w:rsidR="00BA2A91">
        <w:rPr>
          <w:rFonts w:ascii="Arial" w:hAnsi="Arial" w:cs="Arial"/>
        </w:rPr>
        <w:t>ů a klasifikací</w:t>
      </w:r>
      <w:r w:rsidR="00541C1A">
        <w:rPr>
          <w:rFonts w:ascii="Arial" w:hAnsi="Arial" w:cs="Arial"/>
        </w:rPr>
        <w:t xml:space="preserve"> ČSÚ</w:t>
      </w:r>
      <w:r w:rsidR="00BA2A91">
        <w:rPr>
          <w:rFonts w:ascii="Arial" w:hAnsi="Arial" w:cs="Arial"/>
        </w:rPr>
        <w:t xml:space="preserve"> (viz</w:t>
      </w:r>
      <w:r w:rsidR="00B96D5B">
        <w:rPr>
          <w:rFonts w:ascii="Arial" w:hAnsi="Arial" w:cs="Arial"/>
        </w:rPr>
        <w:t xml:space="preserve"> dokumentace Otevřených dat RES</w:t>
      </w:r>
      <w:r w:rsidR="00BA2A91">
        <w:rPr>
          <w:rFonts w:ascii="Arial" w:hAnsi="Arial" w:cs="Arial"/>
        </w:rPr>
        <w:t xml:space="preserve">: </w:t>
      </w:r>
      <w:hyperlink r:id="rId17" w:history="1">
        <w:r w:rsidR="00B96D5B" w:rsidRPr="003830EC">
          <w:rPr>
            <w:rStyle w:val="Hypertextovodkaz"/>
            <w:rFonts w:ascii="Arial" w:hAnsi="Arial" w:cs="Arial"/>
          </w:rPr>
          <w:t>https://csu.gov.cz/statistika/registr-ekonomickych-subjektu-otevrena-data-dokumentace</w:t>
        </w:r>
      </w:hyperlink>
      <w:r w:rsidR="00B96D5B">
        <w:rPr>
          <w:rFonts w:ascii="Arial" w:hAnsi="Arial" w:cs="Arial"/>
        </w:rPr>
        <w:t>)</w:t>
      </w:r>
    </w:p>
    <w:p w14:paraId="213CD83F" w14:textId="62667332" w:rsidR="00BC651A" w:rsidRPr="00A62025" w:rsidRDefault="00BC651A" w:rsidP="00A26FF6">
      <w:pPr>
        <w:spacing w:before="120" w:after="0"/>
        <w:jc w:val="both"/>
        <w:rPr>
          <w:rFonts w:ascii="Arial" w:hAnsi="Arial" w:cs="Arial"/>
        </w:rPr>
      </w:pPr>
      <w:r w:rsidRPr="00A62025">
        <w:rPr>
          <w:rFonts w:ascii="Arial" w:hAnsi="Arial" w:cs="Arial"/>
        </w:rPr>
        <w:t>Další doplňované ukazatele</w:t>
      </w:r>
      <w:r w:rsidR="00BA017D">
        <w:rPr>
          <w:rFonts w:ascii="Arial" w:hAnsi="Arial" w:cs="Arial"/>
        </w:rPr>
        <w:t xml:space="preserve"> pro každý subjekt bylo třeba získat </w:t>
      </w:r>
      <w:r w:rsidR="00BA017D" w:rsidRPr="00086EFD">
        <w:rPr>
          <w:rFonts w:ascii="Arial" w:hAnsi="Arial" w:cs="Arial"/>
          <w:b/>
          <w:bCs/>
        </w:rPr>
        <w:t>na základě</w:t>
      </w:r>
      <w:r w:rsidRPr="00086EFD">
        <w:rPr>
          <w:rFonts w:ascii="Arial" w:hAnsi="Arial" w:cs="Arial"/>
          <w:b/>
          <w:bCs/>
        </w:rPr>
        <w:t xml:space="preserve"> vlastního průzkumu</w:t>
      </w:r>
      <w:r w:rsidR="00F42E8D">
        <w:rPr>
          <w:rFonts w:ascii="Arial" w:hAnsi="Arial" w:cs="Arial"/>
        </w:rPr>
        <w:t xml:space="preserve">. Podrobné šetření zahrnovalo nejen průzkum </w:t>
      </w:r>
      <w:r w:rsidRPr="00A62025">
        <w:rPr>
          <w:rFonts w:ascii="Arial" w:hAnsi="Arial" w:cs="Arial"/>
        </w:rPr>
        <w:t>webov</w:t>
      </w:r>
      <w:r w:rsidR="00F42E8D">
        <w:rPr>
          <w:rFonts w:ascii="Arial" w:hAnsi="Arial" w:cs="Arial"/>
        </w:rPr>
        <w:t>ých</w:t>
      </w:r>
      <w:r w:rsidRPr="00A62025">
        <w:rPr>
          <w:rFonts w:ascii="Arial" w:hAnsi="Arial" w:cs="Arial"/>
        </w:rPr>
        <w:t xml:space="preserve"> strán</w:t>
      </w:r>
      <w:r w:rsidR="00F42E8D">
        <w:rPr>
          <w:rFonts w:ascii="Arial" w:hAnsi="Arial" w:cs="Arial"/>
        </w:rPr>
        <w:t>ek</w:t>
      </w:r>
      <w:r w:rsidRPr="00A62025">
        <w:rPr>
          <w:rFonts w:ascii="Arial" w:hAnsi="Arial" w:cs="Arial"/>
        </w:rPr>
        <w:t xml:space="preserve"> firem</w:t>
      </w:r>
      <w:r w:rsidR="00F42E8D">
        <w:rPr>
          <w:rFonts w:ascii="Arial" w:hAnsi="Arial" w:cs="Arial"/>
        </w:rPr>
        <w:t xml:space="preserve"> a</w:t>
      </w:r>
      <w:r w:rsidRPr="00A62025">
        <w:rPr>
          <w:rFonts w:ascii="Arial" w:hAnsi="Arial" w:cs="Arial"/>
        </w:rPr>
        <w:t xml:space="preserve"> rozhovory s vedením, </w:t>
      </w:r>
      <w:r w:rsidR="00F42E8D">
        <w:rPr>
          <w:rFonts w:ascii="Arial" w:hAnsi="Arial" w:cs="Arial"/>
        </w:rPr>
        <w:t xml:space="preserve">ale důležitou roli sehrála i </w:t>
      </w:r>
      <w:r w:rsidRPr="00086EFD">
        <w:rPr>
          <w:rFonts w:ascii="Arial" w:hAnsi="Arial" w:cs="Arial"/>
          <w:b/>
          <w:bCs/>
        </w:rPr>
        <w:t>osobní znalost společnost</w:t>
      </w:r>
      <w:r w:rsidR="00F42E8D" w:rsidRPr="00086EFD">
        <w:rPr>
          <w:rFonts w:ascii="Arial" w:hAnsi="Arial" w:cs="Arial"/>
          <w:b/>
          <w:bCs/>
        </w:rPr>
        <w:t>í v regionu</w:t>
      </w:r>
      <w:r w:rsidR="00F42E8D">
        <w:rPr>
          <w:rFonts w:ascii="Arial" w:hAnsi="Arial" w:cs="Arial"/>
        </w:rPr>
        <w:t xml:space="preserve"> získaná díky dlouholeté spolupráci a </w:t>
      </w:r>
      <w:r w:rsidR="00E9020B">
        <w:rPr>
          <w:rFonts w:ascii="Arial" w:hAnsi="Arial" w:cs="Arial"/>
        </w:rPr>
        <w:t xml:space="preserve">aktivitám v rámci projektu </w:t>
      </w:r>
      <w:proofErr w:type="spellStart"/>
      <w:r w:rsidR="00E9020B">
        <w:rPr>
          <w:rFonts w:ascii="Arial" w:hAnsi="Arial" w:cs="Arial"/>
        </w:rPr>
        <w:t>SmartAkcelerátor</w:t>
      </w:r>
      <w:proofErr w:type="spellEnd"/>
      <w:r w:rsidR="00F42E8D">
        <w:rPr>
          <w:rFonts w:ascii="Arial" w:hAnsi="Arial" w:cs="Arial"/>
        </w:rPr>
        <w:t xml:space="preserve">. </w:t>
      </w:r>
      <w:r w:rsidR="00E9020B">
        <w:rPr>
          <w:rFonts w:ascii="Arial" w:hAnsi="Arial" w:cs="Arial"/>
        </w:rPr>
        <w:t>Pro ověření skutečnosti, zda daná spole</w:t>
      </w:r>
      <w:r w:rsidR="00A62FB1">
        <w:rPr>
          <w:rFonts w:ascii="Arial" w:hAnsi="Arial" w:cs="Arial"/>
        </w:rPr>
        <w:t xml:space="preserve">čnost má vlastní výzkum a vývoj, posloužila </w:t>
      </w:r>
      <w:r w:rsidR="003E25CF">
        <w:rPr>
          <w:rFonts w:ascii="Arial" w:hAnsi="Arial" w:cs="Arial"/>
        </w:rPr>
        <w:t xml:space="preserve">kromě výše uvedených pramenů </w:t>
      </w:r>
      <w:r w:rsidR="00A62FB1">
        <w:rPr>
          <w:rFonts w:ascii="Arial" w:hAnsi="Arial" w:cs="Arial"/>
        </w:rPr>
        <w:t xml:space="preserve">i </w:t>
      </w:r>
      <w:r w:rsidR="00A62FB1" w:rsidRPr="00086EFD">
        <w:rPr>
          <w:rFonts w:ascii="Arial" w:hAnsi="Arial" w:cs="Arial"/>
          <w:b/>
          <w:bCs/>
        </w:rPr>
        <w:t xml:space="preserve">neveřejná </w:t>
      </w:r>
      <w:r w:rsidR="00E9020B" w:rsidRPr="00086EFD">
        <w:rPr>
          <w:rFonts w:ascii="Arial" w:hAnsi="Arial" w:cs="Arial"/>
          <w:b/>
          <w:bCs/>
        </w:rPr>
        <w:t>d</w:t>
      </w:r>
      <w:r w:rsidRPr="00086EFD">
        <w:rPr>
          <w:rFonts w:ascii="Arial" w:hAnsi="Arial" w:cs="Arial"/>
          <w:b/>
          <w:bCs/>
        </w:rPr>
        <w:t>atabáze projektů financovaných z dotačních titulů</w:t>
      </w:r>
      <w:r w:rsidR="00837F73">
        <w:rPr>
          <w:rFonts w:ascii="Arial" w:hAnsi="Arial" w:cs="Arial"/>
        </w:rPr>
        <w:t xml:space="preserve"> poskytnutá Odborem </w:t>
      </w:r>
      <w:r w:rsidR="003E70C4">
        <w:rPr>
          <w:rFonts w:ascii="Arial" w:hAnsi="Arial" w:cs="Arial"/>
        </w:rPr>
        <w:t>fondů a programů EU</w:t>
      </w:r>
      <w:r w:rsidR="00A62FB1">
        <w:rPr>
          <w:rFonts w:ascii="Arial" w:hAnsi="Arial" w:cs="Arial"/>
        </w:rPr>
        <w:t>.</w:t>
      </w:r>
      <w:r w:rsidR="00970E85">
        <w:rPr>
          <w:rFonts w:ascii="Arial" w:hAnsi="Arial" w:cs="Arial"/>
        </w:rPr>
        <w:t xml:space="preserve"> Tímto způsobem byly pro každý ekonomický subjekt doplněny následující atributy:</w:t>
      </w:r>
    </w:p>
    <w:p w14:paraId="52CC4C0C" w14:textId="3279E78B" w:rsidR="00BC651A" w:rsidRPr="00A62025" w:rsidRDefault="00BC651A" w:rsidP="00A26FF6">
      <w:pPr>
        <w:pStyle w:val="Odstavecseseznamem"/>
        <w:numPr>
          <w:ilvl w:val="0"/>
          <w:numId w:val="1"/>
        </w:numPr>
        <w:spacing w:before="120" w:after="0"/>
        <w:rPr>
          <w:rFonts w:ascii="Arial" w:hAnsi="Arial" w:cs="Arial"/>
        </w:rPr>
      </w:pPr>
      <w:r w:rsidRPr="00A62025">
        <w:rPr>
          <w:rFonts w:ascii="Arial" w:hAnsi="Arial" w:cs="Arial"/>
        </w:rPr>
        <w:t>Hlavní produkt společnosti</w:t>
      </w:r>
      <w:r w:rsidR="00D17D72">
        <w:rPr>
          <w:rFonts w:ascii="Arial" w:hAnsi="Arial" w:cs="Arial"/>
        </w:rPr>
        <w:t>,</w:t>
      </w:r>
    </w:p>
    <w:p w14:paraId="76F06A8B" w14:textId="09B49046" w:rsidR="00BC651A" w:rsidRPr="00A62025" w:rsidRDefault="00D17D72" w:rsidP="00A26FF6">
      <w:pPr>
        <w:pStyle w:val="Odstavecseseznamem"/>
        <w:numPr>
          <w:ilvl w:val="0"/>
          <w:numId w:val="1"/>
        </w:numPr>
        <w:spacing w:before="120" w:after="0"/>
        <w:rPr>
          <w:rFonts w:ascii="Arial" w:hAnsi="Arial" w:cs="Arial"/>
        </w:rPr>
      </w:pPr>
      <w:r>
        <w:rPr>
          <w:rFonts w:ascii="Arial" w:hAnsi="Arial" w:cs="Arial"/>
        </w:rPr>
        <w:t>Z</w:t>
      </w:r>
      <w:r w:rsidR="00BC651A" w:rsidRPr="00A62025">
        <w:rPr>
          <w:rFonts w:ascii="Arial" w:hAnsi="Arial" w:cs="Arial"/>
        </w:rPr>
        <w:t xml:space="preserve">ařazení firmy do </w:t>
      </w:r>
      <w:r>
        <w:rPr>
          <w:rFonts w:ascii="Arial" w:hAnsi="Arial" w:cs="Arial"/>
        </w:rPr>
        <w:t>klastru podle oboru uplatnění hlavního finálního produktu,</w:t>
      </w:r>
    </w:p>
    <w:p w14:paraId="4B166DE0" w14:textId="516F3610" w:rsidR="00BC651A" w:rsidRPr="00A62025" w:rsidRDefault="00BC651A" w:rsidP="00A26FF6">
      <w:pPr>
        <w:pStyle w:val="Odstavecseseznamem"/>
        <w:numPr>
          <w:ilvl w:val="0"/>
          <w:numId w:val="1"/>
        </w:numPr>
        <w:spacing w:before="120" w:after="0"/>
        <w:rPr>
          <w:rFonts w:ascii="Arial" w:hAnsi="Arial" w:cs="Arial"/>
        </w:rPr>
      </w:pPr>
      <w:r w:rsidRPr="00A62025">
        <w:rPr>
          <w:rFonts w:ascii="Arial" w:hAnsi="Arial" w:cs="Arial"/>
        </w:rPr>
        <w:t>Vlastní výzkum a vývoj</w:t>
      </w:r>
      <w:r w:rsidR="00D17D72">
        <w:rPr>
          <w:rFonts w:ascii="Arial" w:hAnsi="Arial" w:cs="Arial"/>
        </w:rPr>
        <w:t>.</w:t>
      </w:r>
    </w:p>
    <w:p w14:paraId="4CE614A6" w14:textId="695AE1F0" w:rsidR="00BD17F5" w:rsidRPr="00BD17F5" w:rsidRDefault="00BD17F5" w:rsidP="00A26FF6">
      <w:pPr>
        <w:spacing w:before="120" w:after="0"/>
        <w:jc w:val="both"/>
        <w:rPr>
          <w:rFonts w:ascii="Arial" w:hAnsi="Arial" w:cs="Arial"/>
        </w:rPr>
      </w:pPr>
      <w:r w:rsidRPr="00BD17F5">
        <w:rPr>
          <w:rFonts w:ascii="Arial" w:hAnsi="Arial" w:cs="Arial"/>
        </w:rPr>
        <w:t xml:space="preserve">Pro navazující analýzu subjektů dle ekonomických ukazatelů byly pro všechny podniky doplněny </w:t>
      </w:r>
      <w:r w:rsidRPr="00086EFD">
        <w:rPr>
          <w:rFonts w:ascii="Arial" w:hAnsi="Arial" w:cs="Arial"/>
          <w:b/>
          <w:bCs/>
        </w:rPr>
        <w:t>údaje plynoucí z účetních závěrek</w:t>
      </w:r>
      <w:r w:rsidRPr="00BD17F5">
        <w:rPr>
          <w:rFonts w:ascii="Arial" w:hAnsi="Arial" w:cs="Arial"/>
        </w:rPr>
        <w:t xml:space="preserve"> v posledních dostupných 5 letech (tj. v letech 2018–2022). Tyto údaje je možné hromadně stahovat z </w:t>
      </w:r>
      <w:r w:rsidRPr="00086EFD">
        <w:rPr>
          <w:rFonts w:ascii="Arial" w:hAnsi="Arial" w:cs="Arial"/>
          <w:b/>
          <w:bCs/>
        </w:rPr>
        <w:t xml:space="preserve">aplikace D&amp;B </w:t>
      </w:r>
      <w:proofErr w:type="spellStart"/>
      <w:r w:rsidRPr="00086EFD">
        <w:rPr>
          <w:rFonts w:ascii="Arial" w:hAnsi="Arial" w:cs="Arial"/>
          <w:b/>
          <w:bCs/>
        </w:rPr>
        <w:t>Hoovers</w:t>
      </w:r>
      <w:proofErr w:type="spellEnd"/>
      <w:r w:rsidRPr="00BD17F5">
        <w:rPr>
          <w:rFonts w:ascii="Arial" w:hAnsi="Arial" w:cs="Arial"/>
        </w:rPr>
        <w:t xml:space="preserve">, která je shromažďuje ze sbírky listin, výročních zpráv a dalších zdrojů. Z aplikace D&amp;B </w:t>
      </w:r>
      <w:proofErr w:type="spellStart"/>
      <w:r w:rsidRPr="00BD17F5">
        <w:rPr>
          <w:rFonts w:ascii="Arial" w:hAnsi="Arial" w:cs="Arial"/>
        </w:rPr>
        <w:t>Hoovers</w:t>
      </w:r>
      <w:proofErr w:type="spellEnd"/>
      <w:r w:rsidRPr="00BD17F5">
        <w:rPr>
          <w:rFonts w:ascii="Arial" w:hAnsi="Arial" w:cs="Arial"/>
        </w:rPr>
        <w:t xml:space="preserve"> byly také získány počty zaměstnanců v roce 2019 a 2022. Tento údaj však nemusí být dle dokumentace D&amp;B </w:t>
      </w:r>
      <w:proofErr w:type="spellStart"/>
      <w:r w:rsidRPr="00BD17F5">
        <w:rPr>
          <w:rFonts w:ascii="Arial" w:hAnsi="Arial" w:cs="Arial"/>
        </w:rPr>
        <w:t>Hoovers</w:t>
      </w:r>
      <w:proofErr w:type="spellEnd"/>
      <w:r w:rsidRPr="00BD17F5">
        <w:rPr>
          <w:rFonts w:ascii="Arial" w:hAnsi="Arial" w:cs="Arial"/>
        </w:rPr>
        <w:t xml:space="preserve"> zcela přesný, neboť se jedná v případech, kdy tento údaj není zjistitelný např. z výroční zprávy subjektu, o expertní odhad či predikci na základě znalostí hospodářského výkonu firem.</w:t>
      </w:r>
      <w:r w:rsidR="00FB192C">
        <w:rPr>
          <w:rFonts w:ascii="Arial" w:hAnsi="Arial" w:cs="Arial"/>
        </w:rPr>
        <w:t xml:space="preserve"> Ekonomické hodnocení subjektů je obsahem 2. části </w:t>
      </w:r>
      <w:r w:rsidR="003F54E7">
        <w:rPr>
          <w:rFonts w:ascii="Arial" w:hAnsi="Arial" w:cs="Arial"/>
        </w:rPr>
        <w:t>analýzy.</w:t>
      </w:r>
    </w:p>
    <w:p w14:paraId="5B29F108" w14:textId="77777777" w:rsidR="00BD17F5" w:rsidRPr="00BD17F5" w:rsidRDefault="00BD17F5" w:rsidP="00BD17F5">
      <w:pPr>
        <w:spacing w:after="120"/>
        <w:rPr>
          <w:rFonts w:ascii="Arial" w:hAnsi="Arial" w:cs="Arial"/>
        </w:rPr>
      </w:pPr>
    </w:p>
    <w:p w14:paraId="47BE80D0" w14:textId="77777777" w:rsidR="00D078B2" w:rsidRDefault="00D078B2" w:rsidP="0011374B">
      <w:pPr>
        <w:spacing w:after="120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4035960C" w14:textId="5B47EFF7" w:rsidR="00BC651A" w:rsidRDefault="000340FB" w:rsidP="00364B60">
      <w:pPr>
        <w:pStyle w:val="Nadpis1"/>
        <w:numPr>
          <w:ilvl w:val="0"/>
          <w:numId w:val="27"/>
        </w:numPr>
        <w:spacing w:before="120" w:after="0"/>
        <w:jc w:val="both"/>
        <w:rPr>
          <w:rFonts w:ascii="Arial" w:hAnsi="Arial" w:cs="Arial"/>
          <w:b/>
          <w:bCs/>
          <w:color w:val="auto"/>
          <w:sz w:val="24"/>
          <w:szCs w:val="24"/>
        </w:rPr>
      </w:pPr>
      <w:bookmarkStart w:id="3" w:name="_Toc187929040"/>
      <w:r>
        <w:rPr>
          <w:rFonts w:ascii="Arial" w:hAnsi="Arial" w:cs="Arial"/>
          <w:b/>
          <w:bCs/>
          <w:color w:val="auto"/>
          <w:sz w:val="24"/>
          <w:szCs w:val="24"/>
        </w:rPr>
        <w:lastRenderedPageBreak/>
        <w:t xml:space="preserve">Struktura vybraných subjektů v Plzeňském kraji pro hodnocení </w:t>
      </w:r>
      <w:r w:rsidR="00876CC7">
        <w:rPr>
          <w:rFonts w:ascii="Arial" w:hAnsi="Arial" w:cs="Arial"/>
          <w:b/>
          <w:bCs/>
          <w:color w:val="auto"/>
          <w:sz w:val="24"/>
          <w:szCs w:val="24"/>
        </w:rPr>
        <w:t xml:space="preserve">globálních </w:t>
      </w:r>
      <w:r>
        <w:rPr>
          <w:rFonts w:ascii="Arial" w:hAnsi="Arial" w:cs="Arial"/>
          <w:b/>
          <w:bCs/>
          <w:color w:val="auto"/>
          <w:sz w:val="24"/>
          <w:szCs w:val="24"/>
        </w:rPr>
        <w:t xml:space="preserve">produkčních </w:t>
      </w:r>
      <w:r w:rsidR="004561E2">
        <w:rPr>
          <w:rFonts w:ascii="Arial" w:hAnsi="Arial" w:cs="Arial"/>
          <w:b/>
          <w:bCs/>
          <w:color w:val="auto"/>
          <w:sz w:val="24"/>
          <w:szCs w:val="24"/>
        </w:rPr>
        <w:t>sítí</w:t>
      </w:r>
      <w:bookmarkEnd w:id="3"/>
    </w:p>
    <w:p w14:paraId="24874E12" w14:textId="655A11E3" w:rsidR="00B81C81" w:rsidRPr="00EB1A96" w:rsidRDefault="00B81C81" w:rsidP="005429C4">
      <w:pPr>
        <w:spacing w:before="120" w:after="0"/>
        <w:jc w:val="both"/>
        <w:rPr>
          <w:rFonts w:ascii="Arial" w:hAnsi="Arial" w:cs="Arial"/>
        </w:rPr>
      </w:pPr>
      <w:r w:rsidRPr="00EB1A96">
        <w:rPr>
          <w:rFonts w:ascii="Arial" w:hAnsi="Arial" w:cs="Arial"/>
        </w:rPr>
        <w:t>P</w:t>
      </w:r>
      <w:r w:rsidR="007D1686" w:rsidRPr="00EB1A96">
        <w:rPr>
          <w:rFonts w:ascii="Arial" w:hAnsi="Arial" w:cs="Arial"/>
        </w:rPr>
        <w:t xml:space="preserve">rvotní analýza vybraných </w:t>
      </w:r>
      <w:r w:rsidR="00EB1A96">
        <w:rPr>
          <w:rFonts w:ascii="Arial" w:hAnsi="Arial" w:cs="Arial"/>
        </w:rPr>
        <w:t xml:space="preserve">218 </w:t>
      </w:r>
      <w:r w:rsidR="007D1686" w:rsidRPr="00EB1A96">
        <w:rPr>
          <w:rFonts w:ascii="Arial" w:hAnsi="Arial" w:cs="Arial"/>
        </w:rPr>
        <w:t xml:space="preserve">subjektů </w:t>
      </w:r>
      <w:r w:rsidR="005429C4">
        <w:rPr>
          <w:rFonts w:ascii="Arial" w:hAnsi="Arial" w:cs="Arial"/>
        </w:rPr>
        <w:t xml:space="preserve">sídlících </w:t>
      </w:r>
      <w:r w:rsidR="007D1686" w:rsidRPr="00EB1A96">
        <w:rPr>
          <w:rFonts w:ascii="Arial" w:hAnsi="Arial" w:cs="Arial"/>
        </w:rPr>
        <w:t>v </w:t>
      </w:r>
      <w:r w:rsidR="00EB1A96">
        <w:rPr>
          <w:rFonts w:ascii="Arial" w:hAnsi="Arial" w:cs="Arial"/>
        </w:rPr>
        <w:t>P</w:t>
      </w:r>
      <w:r w:rsidR="007D1686" w:rsidRPr="00EB1A96">
        <w:rPr>
          <w:rFonts w:ascii="Arial" w:hAnsi="Arial" w:cs="Arial"/>
        </w:rPr>
        <w:t xml:space="preserve">lzeňském kraji zahrnuje </w:t>
      </w:r>
      <w:r w:rsidR="00E62523" w:rsidRPr="00EB1A96">
        <w:rPr>
          <w:rFonts w:ascii="Arial" w:hAnsi="Arial" w:cs="Arial"/>
        </w:rPr>
        <w:t xml:space="preserve">podrobné </w:t>
      </w:r>
      <w:r w:rsidR="007D1686" w:rsidRPr="00EB1A96">
        <w:rPr>
          <w:rFonts w:ascii="Arial" w:hAnsi="Arial" w:cs="Arial"/>
        </w:rPr>
        <w:t>poznání jejich struktury</w:t>
      </w:r>
      <w:r w:rsidR="00E62523" w:rsidRPr="00EB1A96">
        <w:rPr>
          <w:rFonts w:ascii="Arial" w:hAnsi="Arial" w:cs="Arial"/>
        </w:rPr>
        <w:t xml:space="preserve">. Vyhodnoceny byly </w:t>
      </w:r>
      <w:r w:rsidR="007D20AA">
        <w:rPr>
          <w:rFonts w:ascii="Arial" w:hAnsi="Arial" w:cs="Arial"/>
        </w:rPr>
        <w:t>následující</w:t>
      </w:r>
      <w:r w:rsidR="00E62523" w:rsidRPr="00EB1A96">
        <w:rPr>
          <w:rFonts w:ascii="Arial" w:hAnsi="Arial" w:cs="Arial"/>
        </w:rPr>
        <w:t xml:space="preserve"> ukazatel</w:t>
      </w:r>
      <w:r w:rsidR="007D20AA">
        <w:rPr>
          <w:rFonts w:ascii="Arial" w:hAnsi="Arial" w:cs="Arial"/>
        </w:rPr>
        <w:t>e:</w:t>
      </w:r>
      <w:r w:rsidR="00E62523" w:rsidRPr="00EB1A96">
        <w:rPr>
          <w:rFonts w:ascii="Arial" w:hAnsi="Arial" w:cs="Arial"/>
        </w:rPr>
        <w:t xml:space="preserve"> </w:t>
      </w:r>
      <w:r w:rsidR="009956D5">
        <w:rPr>
          <w:rFonts w:ascii="Arial" w:hAnsi="Arial" w:cs="Arial"/>
        </w:rPr>
        <w:t xml:space="preserve">sídlo subjektu podle okresu, </w:t>
      </w:r>
      <w:r w:rsidR="00E62523" w:rsidRPr="00EB1A96">
        <w:rPr>
          <w:rFonts w:ascii="Arial" w:hAnsi="Arial" w:cs="Arial"/>
        </w:rPr>
        <w:t xml:space="preserve">odvětví dle NACE, </w:t>
      </w:r>
      <w:r w:rsidR="00E81FB9" w:rsidRPr="00EB1A96">
        <w:rPr>
          <w:rFonts w:ascii="Arial" w:hAnsi="Arial" w:cs="Arial"/>
        </w:rPr>
        <w:t>klastr dle uplatnění hlavního produktu, vlastnictví subjektu, velikos</w:t>
      </w:r>
      <w:r w:rsidR="00EB1A96" w:rsidRPr="00EB1A96">
        <w:rPr>
          <w:rFonts w:ascii="Arial" w:hAnsi="Arial" w:cs="Arial"/>
        </w:rPr>
        <w:t>t podle počtu zaměstnanců a vlastní výzkum a vývoj.</w:t>
      </w:r>
    </w:p>
    <w:p w14:paraId="3650E7B8" w14:textId="469A01E4" w:rsidR="009956D5" w:rsidRDefault="009956D5" w:rsidP="00364B60">
      <w:pPr>
        <w:pStyle w:val="Nadpis2"/>
        <w:numPr>
          <w:ilvl w:val="1"/>
          <w:numId w:val="27"/>
        </w:numPr>
        <w:spacing w:before="240" w:after="0"/>
        <w:ind w:left="426"/>
        <w:rPr>
          <w:rFonts w:ascii="Arial" w:hAnsi="Arial" w:cs="Arial"/>
          <w:b/>
          <w:bCs/>
          <w:color w:val="auto"/>
          <w:sz w:val="22"/>
          <w:szCs w:val="22"/>
        </w:rPr>
      </w:pPr>
      <w:bookmarkStart w:id="4" w:name="_Toc187929041"/>
      <w:r>
        <w:rPr>
          <w:rFonts w:ascii="Arial" w:hAnsi="Arial" w:cs="Arial"/>
          <w:b/>
          <w:bCs/>
          <w:color w:val="auto"/>
          <w:sz w:val="22"/>
          <w:szCs w:val="22"/>
        </w:rPr>
        <w:t>Struktura</w:t>
      </w:r>
      <w:r w:rsidR="0065008A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>
        <w:rPr>
          <w:rFonts w:ascii="Arial" w:hAnsi="Arial" w:cs="Arial"/>
          <w:b/>
          <w:bCs/>
          <w:color w:val="auto"/>
          <w:sz w:val="22"/>
          <w:szCs w:val="22"/>
        </w:rPr>
        <w:t xml:space="preserve">subjektů podle </w:t>
      </w:r>
      <w:r w:rsidR="0065008A">
        <w:rPr>
          <w:rFonts w:ascii="Arial" w:hAnsi="Arial" w:cs="Arial"/>
          <w:b/>
          <w:bCs/>
          <w:color w:val="auto"/>
          <w:sz w:val="22"/>
          <w:szCs w:val="22"/>
        </w:rPr>
        <w:t>okresů</w:t>
      </w:r>
      <w:bookmarkEnd w:id="4"/>
    </w:p>
    <w:p w14:paraId="572FC6A5" w14:textId="1E771848" w:rsidR="0065008A" w:rsidRDefault="000F6C62" w:rsidP="003A36D7">
      <w:pPr>
        <w:spacing w:before="120" w:after="0"/>
        <w:jc w:val="both"/>
        <w:rPr>
          <w:rFonts w:ascii="Arial" w:hAnsi="Arial" w:cs="Arial"/>
        </w:rPr>
      </w:pPr>
      <w:r>
        <w:rPr>
          <w:noProof/>
        </w:rPr>
        <w:drawing>
          <wp:anchor distT="0" distB="0" distL="114300" distR="114300" simplePos="0" relativeHeight="251658249" behindDoc="0" locked="0" layoutInCell="1" allowOverlap="1" wp14:anchorId="1654DD37" wp14:editId="7B5FCDD6">
            <wp:simplePos x="0" y="0"/>
            <wp:positionH relativeFrom="margin">
              <wp:align>right</wp:align>
            </wp:positionH>
            <wp:positionV relativeFrom="paragraph">
              <wp:posOffset>83820</wp:posOffset>
            </wp:positionV>
            <wp:extent cx="2652395" cy="2819400"/>
            <wp:effectExtent l="0" t="0" r="14605" b="0"/>
            <wp:wrapSquare wrapText="bothSides"/>
            <wp:docPr id="1311219845" name="Graf 1">
              <a:extLst xmlns:a="http://schemas.openxmlformats.org/drawingml/2006/main">
                <a:ext uri="{FF2B5EF4-FFF2-40B4-BE49-F238E27FC236}">
                  <a16:creationId xmlns:a16="http://schemas.microsoft.com/office/drawing/2014/main" id="{0CE09EC2-C6F4-B5BB-0719-D3588C629898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D0EEB">
        <w:rPr>
          <w:rFonts w:ascii="Arial" w:hAnsi="Arial" w:cs="Arial"/>
        </w:rPr>
        <w:t xml:space="preserve">Díky znalosti </w:t>
      </w:r>
      <w:r w:rsidR="007520DC">
        <w:rPr>
          <w:rFonts w:ascii="Arial" w:hAnsi="Arial" w:cs="Arial"/>
        </w:rPr>
        <w:t xml:space="preserve">sídla všech zkoumaných ekonomických subjektů bylo možné </w:t>
      </w:r>
      <w:r w:rsidR="007520DC" w:rsidRPr="008B5359">
        <w:rPr>
          <w:rFonts w:ascii="Arial" w:hAnsi="Arial" w:cs="Arial"/>
          <w:b/>
          <w:bCs/>
        </w:rPr>
        <w:t>zhodnotit jejich lokalizaci v rámci Plzeňského kraje na úrovni okresů</w:t>
      </w:r>
      <w:r w:rsidR="007520DC">
        <w:rPr>
          <w:rFonts w:ascii="Arial" w:hAnsi="Arial" w:cs="Arial"/>
        </w:rPr>
        <w:t xml:space="preserve">. Okres sídla bude </w:t>
      </w:r>
      <w:r w:rsidR="003A36D7">
        <w:rPr>
          <w:rFonts w:ascii="Arial" w:hAnsi="Arial" w:cs="Arial"/>
        </w:rPr>
        <w:t>použit jako hodnotící kritérium i v dalších dílčích analýzách ekonomických subjektů</w:t>
      </w:r>
      <w:r w:rsidR="00005AC0">
        <w:rPr>
          <w:rFonts w:ascii="Arial" w:hAnsi="Arial" w:cs="Arial"/>
        </w:rPr>
        <w:t>, proto je vhodné s tímto ukazatelem hodnocení začít.</w:t>
      </w:r>
    </w:p>
    <w:p w14:paraId="263418EB" w14:textId="484A23D7" w:rsidR="000F6C62" w:rsidRPr="004155A7" w:rsidRDefault="00005AC0" w:rsidP="004155A7">
      <w:pPr>
        <w:spacing w:before="120"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Nejvíce ekonomických subjektů</w:t>
      </w:r>
      <w:r w:rsidR="00133685">
        <w:rPr>
          <w:rFonts w:ascii="Arial" w:hAnsi="Arial" w:cs="Arial"/>
        </w:rPr>
        <w:t xml:space="preserve">, </w:t>
      </w:r>
      <w:r w:rsidR="00133685" w:rsidRPr="008B5359">
        <w:rPr>
          <w:rFonts w:ascii="Arial" w:hAnsi="Arial" w:cs="Arial"/>
          <w:b/>
          <w:bCs/>
        </w:rPr>
        <w:t>téměř třetina,</w:t>
      </w:r>
      <w:r w:rsidRPr="008B5359">
        <w:rPr>
          <w:rFonts w:ascii="Arial" w:hAnsi="Arial" w:cs="Arial"/>
          <w:b/>
          <w:bCs/>
        </w:rPr>
        <w:t xml:space="preserve"> působí v okrese Plzeň – město</w:t>
      </w:r>
      <w:r w:rsidR="00133685">
        <w:rPr>
          <w:rFonts w:ascii="Arial" w:hAnsi="Arial" w:cs="Arial"/>
        </w:rPr>
        <w:t xml:space="preserve"> (70 subjektů). </w:t>
      </w:r>
      <w:r w:rsidR="00C72904" w:rsidRPr="008B5359">
        <w:rPr>
          <w:rFonts w:ascii="Arial" w:hAnsi="Arial" w:cs="Arial"/>
          <w:b/>
          <w:bCs/>
        </w:rPr>
        <w:t>Následuje Tachov</w:t>
      </w:r>
      <w:r w:rsidR="00C72904">
        <w:rPr>
          <w:rFonts w:ascii="Arial" w:hAnsi="Arial" w:cs="Arial"/>
        </w:rPr>
        <w:t xml:space="preserve"> s 31 subjekty</w:t>
      </w:r>
      <w:r w:rsidR="00837CA5">
        <w:rPr>
          <w:rFonts w:ascii="Arial" w:hAnsi="Arial" w:cs="Arial"/>
        </w:rPr>
        <w:t xml:space="preserve">, které představují 14 % ze všech subjektů v kraji. </w:t>
      </w:r>
      <w:r w:rsidR="00882AB8">
        <w:rPr>
          <w:rFonts w:ascii="Arial" w:hAnsi="Arial" w:cs="Arial"/>
        </w:rPr>
        <w:t>Další 4 okresy (Plzeň – sever, Domažlice, Plzeň – jih a Klatovy) jsou poměrně vyrovnané</w:t>
      </w:r>
      <w:r w:rsidR="00837CA5">
        <w:rPr>
          <w:rFonts w:ascii="Arial" w:hAnsi="Arial" w:cs="Arial"/>
        </w:rPr>
        <w:t xml:space="preserve"> a nachází se v nich 11–12 % subjektů. Nejnižší počet subjektů pak sídlí v okrese Rokycany (16 subjektů, 7 %)</w:t>
      </w:r>
      <w:r w:rsidR="008B5359">
        <w:rPr>
          <w:rFonts w:ascii="Arial" w:hAnsi="Arial" w:cs="Arial"/>
        </w:rPr>
        <w:t xml:space="preserve"> – vše </w:t>
      </w:r>
      <w:r w:rsidR="008B5359" w:rsidRPr="004155A7">
        <w:rPr>
          <w:rFonts w:ascii="Arial" w:hAnsi="Arial" w:cs="Arial"/>
        </w:rPr>
        <w:t>viz graf 1</w:t>
      </w:r>
      <w:r w:rsidR="00837CA5" w:rsidRPr="004155A7">
        <w:rPr>
          <w:rFonts w:ascii="Arial" w:hAnsi="Arial" w:cs="Arial"/>
        </w:rPr>
        <w:t>.</w:t>
      </w:r>
    </w:p>
    <w:p w14:paraId="54AC2F10" w14:textId="4B6D2C7F" w:rsidR="00BC651A" w:rsidRPr="004155A7" w:rsidRDefault="00BC651A" w:rsidP="004155A7">
      <w:pPr>
        <w:pStyle w:val="Nadpis2"/>
        <w:numPr>
          <w:ilvl w:val="1"/>
          <w:numId w:val="27"/>
        </w:numPr>
        <w:spacing w:before="240" w:after="0"/>
        <w:ind w:left="426"/>
        <w:rPr>
          <w:rFonts w:ascii="Arial" w:hAnsi="Arial" w:cs="Arial"/>
          <w:b/>
          <w:bCs/>
          <w:color w:val="auto"/>
          <w:sz w:val="22"/>
          <w:szCs w:val="22"/>
        </w:rPr>
      </w:pPr>
      <w:bookmarkStart w:id="5" w:name="_Toc187929042"/>
      <w:r w:rsidRPr="004155A7">
        <w:rPr>
          <w:rFonts w:ascii="Arial" w:hAnsi="Arial" w:cs="Arial"/>
          <w:b/>
          <w:bCs/>
          <w:color w:val="auto"/>
          <w:sz w:val="22"/>
          <w:szCs w:val="22"/>
        </w:rPr>
        <w:t xml:space="preserve">Struktura </w:t>
      </w:r>
      <w:r w:rsidR="003661FC" w:rsidRPr="004155A7">
        <w:rPr>
          <w:rFonts w:ascii="Arial" w:hAnsi="Arial" w:cs="Arial"/>
          <w:b/>
          <w:bCs/>
          <w:color w:val="auto"/>
          <w:sz w:val="22"/>
          <w:szCs w:val="22"/>
        </w:rPr>
        <w:t>subjektů</w:t>
      </w:r>
      <w:r w:rsidRPr="004155A7">
        <w:rPr>
          <w:rFonts w:ascii="Arial" w:hAnsi="Arial" w:cs="Arial"/>
          <w:b/>
          <w:bCs/>
          <w:color w:val="auto"/>
          <w:sz w:val="22"/>
          <w:szCs w:val="22"/>
        </w:rPr>
        <w:t xml:space="preserve"> dle NACE</w:t>
      </w:r>
      <w:bookmarkEnd w:id="5"/>
    </w:p>
    <w:p w14:paraId="577D8ADE" w14:textId="5AA0C740" w:rsidR="004A1A3A" w:rsidRPr="004155A7" w:rsidRDefault="00D055D9" w:rsidP="004155A7">
      <w:pPr>
        <w:spacing w:before="120" w:after="0"/>
        <w:jc w:val="both"/>
        <w:rPr>
          <w:rFonts w:ascii="Arial" w:hAnsi="Arial" w:cs="Arial"/>
          <w:b/>
          <w:bCs/>
        </w:rPr>
      </w:pPr>
      <w:r w:rsidRPr="004155A7">
        <w:rPr>
          <w:rFonts w:ascii="Arial" w:hAnsi="Arial" w:cs="Arial"/>
        </w:rPr>
        <w:t>Analýza struktury</w:t>
      </w:r>
      <w:r w:rsidR="004A1A3A" w:rsidRPr="004155A7">
        <w:rPr>
          <w:rFonts w:ascii="Arial" w:hAnsi="Arial" w:cs="Arial"/>
        </w:rPr>
        <w:t xml:space="preserve"> vybraných firem zpracovatelského průmyslu v Plzeňském kraji </w:t>
      </w:r>
      <w:r w:rsidRPr="004155A7">
        <w:rPr>
          <w:rFonts w:ascii="Arial" w:hAnsi="Arial" w:cs="Arial"/>
        </w:rPr>
        <w:t>vycház</w:t>
      </w:r>
      <w:r w:rsidR="004F6EF3" w:rsidRPr="004155A7">
        <w:rPr>
          <w:rFonts w:ascii="Arial" w:hAnsi="Arial" w:cs="Arial"/>
        </w:rPr>
        <w:t xml:space="preserve">í ze </w:t>
      </w:r>
      <w:r w:rsidR="00713CBB" w:rsidRPr="004155A7">
        <w:rPr>
          <w:rFonts w:ascii="Arial" w:hAnsi="Arial" w:cs="Arial"/>
        </w:rPr>
        <w:t>Statistické klasifikace ekonomických činností v Evropské unii</w:t>
      </w:r>
      <w:r w:rsidR="004B6388" w:rsidRPr="004155A7">
        <w:rPr>
          <w:rFonts w:ascii="Arial" w:hAnsi="Arial" w:cs="Arial"/>
        </w:rPr>
        <w:t>,</w:t>
      </w:r>
      <w:r w:rsidR="002D48FD" w:rsidRPr="004155A7">
        <w:rPr>
          <w:rFonts w:ascii="Arial" w:hAnsi="Arial" w:cs="Arial"/>
        </w:rPr>
        <w:t xml:space="preserve"> </w:t>
      </w:r>
      <w:r w:rsidR="005D327E" w:rsidRPr="004155A7">
        <w:rPr>
          <w:rFonts w:ascii="Arial" w:hAnsi="Arial" w:cs="Arial"/>
        </w:rPr>
        <w:t xml:space="preserve">zkráceně známé jako klasifikace NACE </w:t>
      </w:r>
      <w:r w:rsidR="0089683D" w:rsidRPr="004155A7">
        <w:rPr>
          <w:rFonts w:ascii="Arial" w:hAnsi="Arial" w:cs="Arial"/>
        </w:rPr>
        <w:t>(</w:t>
      </w:r>
      <w:proofErr w:type="spellStart"/>
      <w:r w:rsidR="004A1A3A" w:rsidRPr="004155A7">
        <w:rPr>
          <w:rFonts w:ascii="Arial" w:hAnsi="Arial" w:cs="Arial"/>
          <w:i/>
          <w:iCs/>
        </w:rPr>
        <w:t>Nomenclature</w:t>
      </w:r>
      <w:proofErr w:type="spellEnd"/>
      <w:r w:rsidR="004A1A3A" w:rsidRPr="004155A7">
        <w:rPr>
          <w:rFonts w:ascii="Arial" w:hAnsi="Arial" w:cs="Arial"/>
          <w:i/>
          <w:iCs/>
        </w:rPr>
        <w:t xml:space="preserve"> </w:t>
      </w:r>
      <w:proofErr w:type="spellStart"/>
      <w:r w:rsidR="004A1A3A" w:rsidRPr="004155A7">
        <w:rPr>
          <w:rFonts w:ascii="Arial" w:hAnsi="Arial" w:cs="Arial"/>
          <w:i/>
          <w:iCs/>
        </w:rPr>
        <w:t>statistique</w:t>
      </w:r>
      <w:proofErr w:type="spellEnd"/>
      <w:r w:rsidR="004A1A3A" w:rsidRPr="004155A7">
        <w:rPr>
          <w:rFonts w:ascii="Arial" w:hAnsi="Arial" w:cs="Arial"/>
          <w:i/>
          <w:iCs/>
        </w:rPr>
        <w:t xml:space="preserve"> des </w:t>
      </w:r>
      <w:proofErr w:type="spellStart"/>
      <w:r w:rsidR="004A1A3A" w:rsidRPr="004155A7">
        <w:rPr>
          <w:rFonts w:ascii="Arial" w:hAnsi="Arial" w:cs="Arial"/>
          <w:i/>
          <w:iCs/>
        </w:rPr>
        <w:t>Activités</w:t>
      </w:r>
      <w:proofErr w:type="spellEnd"/>
      <w:r w:rsidR="004A1A3A" w:rsidRPr="004155A7">
        <w:rPr>
          <w:rFonts w:ascii="Arial" w:hAnsi="Arial" w:cs="Arial"/>
          <w:i/>
          <w:iCs/>
        </w:rPr>
        <w:t xml:space="preserve"> </w:t>
      </w:r>
      <w:proofErr w:type="spellStart"/>
      <w:r w:rsidR="004A1A3A" w:rsidRPr="004155A7">
        <w:rPr>
          <w:rFonts w:ascii="Arial" w:hAnsi="Arial" w:cs="Arial"/>
          <w:i/>
          <w:iCs/>
        </w:rPr>
        <w:t>économiques</w:t>
      </w:r>
      <w:proofErr w:type="spellEnd"/>
      <w:r w:rsidR="004A1A3A" w:rsidRPr="004155A7">
        <w:rPr>
          <w:rFonts w:ascii="Arial" w:hAnsi="Arial" w:cs="Arial"/>
          <w:i/>
          <w:iCs/>
        </w:rPr>
        <w:t xml:space="preserve"> </w:t>
      </w:r>
      <w:proofErr w:type="spellStart"/>
      <w:r w:rsidR="004A1A3A" w:rsidRPr="004155A7">
        <w:rPr>
          <w:rFonts w:ascii="Arial" w:hAnsi="Arial" w:cs="Arial"/>
          <w:i/>
          <w:iCs/>
        </w:rPr>
        <w:t>dans</w:t>
      </w:r>
      <w:proofErr w:type="spellEnd"/>
      <w:r w:rsidR="004A1A3A" w:rsidRPr="004155A7">
        <w:rPr>
          <w:rFonts w:ascii="Arial" w:hAnsi="Arial" w:cs="Arial"/>
          <w:i/>
          <w:iCs/>
        </w:rPr>
        <w:t xml:space="preserve"> la </w:t>
      </w:r>
      <w:proofErr w:type="spellStart"/>
      <w:r w:rsidR="004A1A3A" w:rsidRPr="004155A7">
        <w:rPr>
          <w:rFonts w:ascii="Arial" w:hAnsi="Arial" w:cs="Arial"/>
          <w:i/>
          <w:iCs/>
        </w:rPr>
        <w:t>Communauté</w:t>
      </w:r>
      <w:proofErr w:type="spellEnd"/>
      <w:r w:rsidR="004A1A3A" w:rsidRPr="004155A7">
        <w:rPr>
          <w:rFonts w:ascii="Arial" w:hAnsi="Arial" w:cs="Arial"/>
          <w:i/>
          <w:iCs/>
        </w:rPr>
        <w:t xml:space="preserve"> </w:t>
      </w:r>
      <w:proofErr w:type="spellStart"/>
      <w:r w:rsidR="004A1A3A" w:rsidRPr="004155A7">
        <w:rPr>
          <w:rFonts w:ascii="Arial" w:hAnsi="Arial" w:cs="Arial"/>
          <w:i/>
          <w:iCs/>
        </w:rPr>
        <w:t>Européenne</w:t>
      </w:r>
      <w:proofErr w:type="spellEnd"/>
      <w:r w:rsidR="0089683D" w:rsidRPr="004155A7">
        <w:rPr>
          <w:rFonts w:ascii="Arial" w:hAnsi="Arial" w:cs="Arial"/>
          <w:i/>
          <w:iCs/>
        </w:rPr>
        <w:t>)</w:t>
      </w:r>
      <w:r w:rsidR="005D327E" w:rsidRPr="004155A7">
        <w:rPr>
          <w:rFonts w:ascii="Arial" w:hAnsi="Arial" w:cs="Arial"/>
          <w:i/>
          <w:iCs/>
        </w:rPr>
        <w:t>.</w:t>
      </w:r>
      <w:r w:rsidR="004B6388" w:rsidRPr="004155A7">
        <w:rPr>
          <w:rFonts w:ascii="Arial" w:hAnsi="Arial" w:cs="Arial"/>
          <w:i/>
          <w:iCs/>
        </w:rPr>
        <w:t xml:space="preserve"> </w:t>
      </w:r>
      <w:r w:rsidR="004A1A3A" w:rsidRPr="004155A7">
        <w:rPr>
          <w:rFonts w:ascii="Arial" w:hAnsi="Arial" w:cs="Arial"/>
        </w:rPr>
        <w:t xml:space="preserve">NACE je </w:t>
      </w:r>
      <w:r w:rsidR="004A1A3A" w:rsidRPr="004155A7">
        <w:rPr>
          <w:rFonts w:ascii="Arial" w:hAnsi="Arial" w:cs="Arial"/>
          <w:b/>
          <w:bCs/>
        </w:rPr>
        <w:t>standardizovaný systém klasifikace ekonomických činností</w:t>
      </w:r>
      <w:r w:rsidR="004A1A3A" w:rsidRPr="004155A7">
        <w:rPr>
          <w:rFonts w:ascii="Arial" w:hAnsi="Arial" w:cs="Arial"/>
        </w:rPr>
        <w:t xml:space="preserve">, který se používá v rámci celé Evropské unie. Tento systém pomáhá kategorizovat různé ekonomické aktivity, což umožňuje lepší </w:t>
      </w:r>
      <w:r w:rsidR="004A1A3A" w:rsidRPr="004155A7">
        <w:rPr>
          <w:rFonts w:ascii="Arial" w:hAnsi="Arial" w:cs="Arial"/>
          <w:b/>
          <w:bCs/>
        </w:rPr>
        <w:t>srovnání a analýzu ekonomických dat</w:t>
      </w:r>
      <w:r w:rsidR="004A1A3A" w:rsidRPr="004155A7">
        <w:rPr>
          <w:rFonts w:ascii="Arial" w:hAnsi="Arial" w:cs="Arial"/>
        </w:rPr>
        <w:t xml:space="preserve"> mezi jednotlivými zeměmi EU. Používá se například pro sběr statistických dat, výkaznictví, analýzy trhů, tvorbu politik, daňové účely a další oblasti.</w:t>
      </w:r>
    </w:p>
    <w:p w14:paraId="0645479D" w14:textId="77777777" w:rsidR="004A1A3A" w:rsidRPr="004155A7" w:rsidRDefault="004A1A3A" w:rsidP="004155A7">
      <w:pPr>
        <w:spacing w:before="120" w:after="0"/>
        <w:jc w:val="both"/>
        <w:rPr>
          <w:rFonts w:ascii="Arial" w:hAnsi="Arial" w:cs="Arial"/>
        </w:rPr>
      </w:pPr>
      <w:r w:rsidRPr="004155A7">
        <w:rPr>
          <w:rFonts w:ascii="Arial" w:hAnsi="Arial" w:cs="Arial"/>
        </w:rPr>
        <w:t xml:space="preserve">Klasifikace NACE má </w:t>
      </w:r>
      <w:r w:rsidRPr="004155A7">
        <w:rPr>
          <w:rFonts w:ascii="Arial" w:hAnsi="Arial" w:cs="Arial"/>
          <w:b/>
          <w:bCs/>
        </w:rPr>
        <w:t>hierarchickou strukturu</w:t>
      </w:r>
      <w:r w:rsidRPr="004155A7">
        <w:rPr>
          <w:rFonts w:ascii="Arial" w:hAnsi="Arial" w:cs="Arial"/>
        </w:rPr>
        <w:t xml:space="preserve"> a dělí ekonomické aktivity do různých úrovní. Aktuálně platná verze je </w:t>
      </w:r>
      <w:r w:rsidRPr="004155A7">
        <w:rPr>
          <w:rFonts w:ascii="Arial" w:hAnsi="Arial" w:cs="Arial"/>
          <w:b/>
          <w:bCs/>
        </w:rPr>
        <w:t xml:space="preserve">NACE </w:t>
      </w:r>
      <w:proofErr w:type="spellStart"/>
      <w:r w:rsidRPr="004155A7">
        <w:rPr>
          <w:rFonts w:ascii="Arial" w:hAnsi="Arial" w:cs="Arial"/>
          <w:b/>
          <w:bCs/>
        </w:rPr>
        <w:t>Rev</w:t>
      </w:r>
      <w:proofErr w:type="spellEnd"/>
      <w:r w:rsidRPr="004155A7">
        <w:rPr>
          <w:rFonts w:ascii="Arial" w:hAnsi="Arial" w:cs="Arial"/>
          <w:b/>
          <w:bCs/>
        </w:rPr>
        <w:t>. 2</w:t>
      </w:r>
      <w:r w:rsidRPr="004155A7">
        <w:rPr>
          <w:rFonts w:ascii="Arial" w:hAnsi="Arial" w:cs="Arial"/>
        </w:rPr>
        <w:t>, která byla zavedena v roce 2008. Struktura NACE zahrnuje čtyři úrovně:</w:t>
      </w:r>
    </w:p>
    <w:p w14:paraId="2AD8F7CD" w14:textId="3E1904A0" w:rsidR="004A1A3A" w:rsidRPr="004155A7" w:rsidRDefault="004A1A3A" w:rsidP="004155A7">
      <w:pPr>
        <w:numPr>
          <w:ilvl w:val="0"/>
          <w:numId w:val="14"/>
        </w:numPr>
        <w:spacing w:before="120" w:after="0" w:line="240" w:lineRule="auto"/>
        <w:jc w:val="both"/>
        <w:rPr>
          <w:rFonts w:ascii="Arial" w:hAnsi="Arial" w:cs="Arial"/>
        </w:rPr>
      </w:pPr>
      <w:r w:rsidRPr="004155A7">
        <w:rPr>
          <w:rFonts w:ascii="Arial" w:hAnsi="Arial" w:cs="Arial"/>
          <w:b/>
          <w:bCs/>
        </w:rPr>
        <w:t>Sekce (A-Z)</w:t>
      </w:r>
      <w:r w:rsidR="00217AF1" w:rsidRPr="004155A7">
        <w:rPr>
          <w:rFonts w:ascii="Arial" w:hAnsi="Arial" w:cs="Arial"/>
        </w:rPr>
        <w:t xml:space="preserve"> vymezují h</w:t>
      </w:r>
      <w:r w:rsidRPr="004155A7">
        <w:rPr>
          <w:rFonts w:ascii="Arial" w:hAnsi="Arial" w:cs="Arial"/>
        </w:rPr>
        <w:t>lavní ekonomické sektory. Například:</w:t>
      </w:r>
    </w:p>
    <w:p w14:paraId="60A73BED" w14:textId="77777777" w:rsidR="004A1A3A" w:rsidRPr="004155A7" w:rsidRDefault="004A1A3A" w:rsidP="004155A7">
      <w:pPr>
        <w:numPr>
          <w:ilvl w:val="1"/>
          <w:numId w:val="14"/>
        </w:numPr>
        <w:spacing w:before="120" w:after="0" w:line="240" w:lineRule="auto"/>
        <w:rPr>
          <w:rFonts w:ascii="Arial" w:hAnsi="Arial" w:cs="Arial"/>
        </w:rPr>
      </w:pPr>
      <w:r w:rsidRPr="004155A7">
        <w:rPr>
          <w:rFonts w:ascii="Arial" w:hAnsi="Arial" w:cs="Arial"/>
        </w:rPr>
        <w:t>A – Zemědělství, lesnictví a rybolov</w:t>
      </w:r>
    </w:p>
    <w:p w14:paraId="0AB2E5BE" w14:textId="77777777" w:rsidR="004A1A3A" w:rsidRPr="004155A7" w:rsidRDefault="004A1A3A" w:rsidP="004155A7">
      <w:pPr>
        <w:numPr>
          <w:ilvl w:val="1"/>
          <w:numId w:val="14"/>
        </w:numPr>
        <w:spacing w:before="120" w:after="0" w:line="240" w:lineRule="auto"/>
        <w:rPr>
          <w:rFonts w:ascii="Arial" w:hAnsi="Arial" w:cs="Arial"/>
        </w:rPr>
      </w:pPr>
      <w:r w:rsidRPr="004155A7">
        <w:rPr>
          <w:rFonts w:ascii="Arial" w:hAnsi="Arial" w:cs="Arial"/>
        </w:rPr>
        <w:t>C – Zpracovatelský průmysl</w:t>
      </w:r>
    </w:p>
    <w:p w14:paraId="33F31F94" w14:textId="1CBFD898" w:rsidR="002A2CEB" w:rsidRPr="004155A7" w:rsidRDefault="004A1A3A" w:rsidP="004155A7">
      <w:pPr>
        <w:numPr>
          <w:ilvl w:val="1"/>
          <w:numId w:val="14"/>
        </w:numPr>
        <w:spacing w:before="120" w:after="0" w:line="240" w:lineRule="auto"/>
        <w:rPr>
          <w:rFonts w:ascii="Arial" w:hAnsi="Arial" w:cs="Arial"/>
        </w:rPr>
      </w:pPr>
      <w:r w:rsidRPr="004155A7">
        <w:rPr>
          <w:rFonts w:ascii="Arial" w:hAnsi="Arial" w:cs="Arial"/>
        </w:rPr>
        <w:t>H – Doprava a skladování</w:t>
      </w:r>
    </w:p>
    <w:p w14:paraId="74B8A5C5" w14:textId="334FE0E1" w:rsidR="004A1A3A" w:rsidRPr="004155A7" w:rsidRDefault="004A1A3A" w:rsidP="004155A7">
      <w:pPr>
        <w:numPr>
          <w:ilvl w:val="0"/>
          <w:numId w:val="14"/>
        </w:numPr>
        <w:spacing w:before="120" w:after="0" w:line="240" w:lineRule="auto"/>
        <w:jc w:val="both"/>
        <w:rPr>
          <w:rFonts w:ascii="Arial" w:hAnsi="Arial" w:cs="Arial"/>
        </w:rPr>
      </w:pPr>
      <w:r w:rsidRPr="004155A7">
        <w:rPr>
          <w:rFonts w:ascii="Arial" w:hAnsi="Arial" w:cs="Arial"/>
          <w:b/>
          <w:bCs/>
        </w:rPr>
        <w:t>Od</w:t>
      </w:r>
      <w:r w:rsidR="00B36717" w:rsidRPr="004155A7">
        <w:rPr>
          <w:rFonts w:ascii="Arial" w:hAnsi="Arial" w:cs="Arial"/>
          <w:b/>
          <w:bCs/>
        </w:rPr>
        <w:t>větví</w:t>
      </w:r>
      <w:r w:rsidRPr="004155A7">
        <w:rPr>
          <w:rFonts w:ascii="Arial" w:hAnsi="Arial" w:cs="Arial"/>
          <w:b/>
          <w:bCs/>
        </w:rPr>
        <w:t xml:space="preserve"> (dvoumístné číslo)</w:t>
      </w:r>
      <w:r w:rsidR="00217AF1" w:rsidRPr="004155A7">
        <w:rPr>
          <w:rFonts w:ascii="Arial" w:hAnsi="Arial" w:cs="Arial"/>
          <w:b/>
          <w:bCs/>
        </w:rPr>
        <w:t xml:space="preserve"> </w:t>
      </w:r>
      <w:r w:rsidR="00217AF1" w:rsidRPr="004155A7">
        <w:rPr>
          <w:rFonts w:ascii="Arial" w:hAnsi="Arial" w:cs="Arial"/>
        </w:rPr>
        <w:t>představují p</w:t>
      </w:r>
      <w:r w:rsidRPr="004155A7">
        <w:rPr>
          <w:rFonts w:ascii="Arial" w:hAnsi="Arial" w:cs="Arial"/>
        </w:rPr>
        <w:t>odrobnější rozdělení v rámci jednotlivých sekcí.</w:t>
      </w:r>
      <w:r w:rsidR="00722900" w:rsidRPr="004155A7">
        <w:rPr>
          <w:rFonts w:ascii="Arial" w:hAnsi="Arial" w:cs="Arial"/>
        </w:rPr>
        <w:t xml:space="preserve"> </w:t>
      </w:r>
      <w:r w:rsidRPr="004155A7">
        <w:rPr>
          <w:rFonts w:ascii="Arial" w:hAnsi="Arial" w:cs="Arial"/>
        </w:rPr>
        <w:t xml:space="preserve">Například sekce </w:t>
      </w:r>
      <w:r w:rsidRPr="004155A7">
        <w:rPr>
          <w:rFonts w:ascii="Arial" w:hAnsi="Arial" w:cs="Arial"/>
          <w:b/>
          <w:bCs/>
        </w:rPr>
        <w:t>C</w:t>
      </w:r>
      <w:r w:rsidRPr="004155A7">
        <w:rPr>
          <w:rFonts w:ascii="Arial" w:hAnsi="Arial" w:cs="Arial"/>
        </w:rPr>
        <w:t xml:space="preserve"> (Zpracovatelský průmysl) se dále dělí na</w:t>
      </w:r>
      <w:r w:rsidR="00E74DB5" w:rsidRPr="004155A7">
        <w:rPr>
          <w:rFonts w:ascii="Arial" w:hAnsi="Arial" w:cs="Arial"/>
        </w:rPr>
        <w:t xml:space="preserve"> 33 o</w:t>
      </w:r>
      <w:r w:rsidR="00B36717" w:rsidRPr="004155A7">
        <w:rPr>
          <w:rFonts w:ascii="Arial" w:hAnsi="Arial" w:cs="Arial"/>
        </w:rPr>
        <w:t>dvětví</w:t>
      </w:r>
      <w:r w:rsidR="00E74DB5" w:rsidRPr="004155A7">
        <w:rPr>
          <w:rFonts w:ascii="Arial" w:hAnsi="Arial" w:cs="Arial"/>
        </w:rPr>
        <w:t xml:space="preserve">. Pro tuto analýzu byly </w:t>
      </w:r>
      <w:r w:rsidR="00E74DB5" w:rsidRPr="004155A7">
        <w:rPr>
          <w:rFonts w:ascii="Arial" w:hAnsi="Arial" w:cs="Arial"/>
          <w:b/>
          <w:bCs/>
        </w:rPr>
        <w:t>vybrány subjekty z od</w:t>
      </w:r>
      <w:r w:rsidR="00B36717" w:rsidRPr="004155A7">
        <w:rPr>
          <w:rFonts w:ascii="Arial" w:hAnsi="Arial" w:cs="Arial"/>
          <w:b/>
          <w:bCs/>
        </w:rPr>
        <w:t>větví</w:t>
      </w:r>
      <w:r w:rsidR="00E74DB5" w:rsidRPr="004155A7">
        <w:rPr>
          <w:rFonts w:ascii="Arial" w:hAnsi="Arial" w:cs="Arial"/>
          <w:b/>
          <w:bCs/>
        </w:rPr>
        <w:t xml:space="preserve"> 20</w:t>
      </w:r>
      <w:r w:rsidR="007060F2">
        <w:rPr>
          <w:rFonts w:ascii="Arial" w:hAnsi="Arial" w:cs="Arial"/>
          <w:b/>
          <w:bCs/>
        </w:rPr>
        <w:t>–</w:t>
      </w:r>
      <w:proofErr w:type="gramStart"/>
      <w:r w:rsidR="00E74DB5" w:rsidRPr="004155A7">
        <w:rPr>
          <w:rFonts w:ascii="Arial" w:hAnsi="Arial" w:cs="Arial"/>
          <w:b/>
          <w:bCs/>
        </w:rPr>
        <w:t>33</w:t>
      </w:r>
      <w:r w:rsidR="007060F2">
        <w:rPr>
          <w:rFonts w:ascii="Arial" w:hAnsi="Arial" w:cs="Arial"/>
          <w:b/>
          <w:bCs/>
        </w:rPr>
        <w:t xml:space="preserve"> </w:t>
      </w:r>
      <w:r w:rsidRPr="004155A7">
        <w:rPr>
          <w:rFonts w:ascii="Arial" w:hAnsi="Arial" w:cs="Arial"/>
        </w:rPr>
        <w:t>:</w:t>
      </w:r>
      <w:proofErr w:type="gramEnd"/>
    </w:p>
    <w:p w14:paraId="681E6CC3" w14:textId="11AE5152" w:rsidR="00217AF1" w:rsidRPr="004155A7" w:rsidRDefault="00217AF1" w:rsidP="004155A7">
      <w:pPr>
        <w:numPr>
          <w:ilvl w:val="1"/>
          <w:numId w:val="14"/>
        </w:numPr>
        <w:spacing w:before="120" w:after="0" w:line="240" w:lineRule="auto"/>
        <w:rPr>
          <w:rFonts w:ascii="Arial" w:hAnsi="Arial" w:cs="Arial"/>
        </w:rPr>
      </w:pPr>
      <w:r w:rsidRPr="004155A7">
        <w:rPr>
          <w:rFonts w:ascii="Arial" w:hAnsi="Arial" w:cs="Arial"/>
        </w:rPr>
        <w:t>20 - Výroba chemických látek a chemických přípravků</w:t>
      </w:r>
    </w:p>
    <w:p w14:paraId="723F738A" w14:textId="1136460B" w:rsidR="00217AF1" w:rsidRPr="004155A7" w:rsidRDefault="00217AF1" w:rsidP="004155A7">
      <w:pPr>
        <w:numPr>
          <w:ilvl w:val="1"/>
          <w:numId w:val="14"/>
        </w:numPr>
        <w:spacing w:before="120" w:after="0" w:line="240" w:lineRule="auto"/>
        <w:rPr>
          <w:rFonts w:ascii="Arial" w:hAnsi="Arial" w:cs="Arial"/>
        </w:rPr>
      </w:pPr>
      <w:r w:rsidRPr="004155A7">
        <w:rPr>
          <w:rFonts w:ascii="Arial" w:hAnsi="Arial" w:cs="Arial"/>
        </w:rPr>
        <w:t>21 - Výroba základních farmaceutických výrobků a farmaceutických přípravků</w:t>
      </w:r>
    </w:p>
    <w:p w14:paraId="07407B42" w14:textId="7A8A59AA" w:rsidR="00217AF1" w:rsidRPr="004155A7" w:rsidRDefault="00217AF1" w:rsidP="004155A7">
      <w:pPr>
        <w:numPr>
          <w:ilvl w:val="1"/>
          <w:numId w:val="14"/>
        </w:numPr>
        <w:spacing w:before="120" w:after="0" w:line="240" w:lineRule="auto"/>
        <w:rPr>
          <w:rFonts w:ascii="Arial" w:hAnsi="Arial" w:cs="Arial"/>
        </w:rPr>
      </w:pPr>
      <w:r w:rsidRPr="004155A7">
        <w:rPr>
          <w:rFonts w:ascii="Arial" w:hAnsi="Arial" w:cs="Arial"/>
        </w:rPr>
        <w:lastRenderedPageBreak/>
        <w:t>22 - Výroba pryžových a plastových výrobků</w:t>
      </w:r>
      <w:r w:rsidR="00DF25B5" w:rsidRPr="004155A7">
        <w:rPr>
          <w:rFonts w:ascii="Arial" w:hAnsi="Arial" w:cs="Arial"/>
        </w:rPr>
        <w:t xml:space="preserve"> (</w:t>
      </w:r>
      <w:proofErr w:type="spellStart"/>
      <w:r w:rsidR="00DF25B5" w:rsidRPr="004155A7">
        <w:rPr>
          <w:rFonts w:ascii="Arial" w:hAnsi="Arial" w:cs="Arial"/>
        </w:rPr>
        <w:t>plastikářství</w:t>
      </w:r>
      <w:proofErr w:type="spellEnd"/>
      <w:r w:rsidR="00DF25B5" w:rsidRPr="004155A7">
        <w:rPr>
          <w:rFonts w:ascii="Arial" w:hAnsi="Arial" w:cs="Arial"/>
        </w:rPr>
        <w:t>)</w:t>
      </w:r>
    </w:p>
    <w:p w14:paraId="4FC54BD9" w14:textId="28762B65" w:rsidR="00217AF1" w:rsidRPr="004155A7" w:rsidRDefault="00217AF1" w:rsidP="004155A7">
      <w:pPr>
        <w:numPr>
          <w:ilvl w:val="1"/>
          <w:numId w:val="14"/>
        </w:numPr>
        <w:spacing w:before="120" w:after="0" w:line="240" w:lineRule="auto"/>
        <w:rPr>
          <w:rFonts w:ascii="Arial" w:hAnsi="Arial" w:cs="Arial"/>
        </w:rPr>
      </w:pPr>
      <w:r w:rsidRPr="004155A7">
        <w:rPr>
          <w:rFonts w:ascii="Arial" w:hAnsi="Arial" w:cs="Arial"/>
        </w:rPr>
        <w:t>23 - Výroba ostatních nekovových minerálních výrobků</w:t>
      </w:r>
    </w:p>
    <w:p w14:paraId="5EFB9880" w14:textId="2374D393" w:rsidR="00217AF1" w:rsidRPr="004155A7" w:rsidRDefault="00217AF1" w:rsidP="004155A7">
      <w:pPr>
        <w:numPr>
          <w:ilvl w:val="1"/>
          <w:numId w:val="14"/>
        </w:numPr>
        <w:spacing w:before="120" w:after="0" w:line="240" w:lineRule="auto"/>
        <w:rPr>
          <w:rFonts w:ascii="Arial" w:hAnsi="Arial" w:cs="Arial"/>
        </w:rPr>
      </w:pPr>
      <w:r w:rsidRPr="004155A7">
        <w:rPr>
          <w:rFonts w:ascii="Arial" w:hAnsi="Arial" w:cs="Arial"/>
        </w:rPr>
        <w:t>24 - Výroba základních kovů</w:t>
      </w:r>
      <w:r w:rsidR="00DF25B5" w:rsidRPr="004155A7">
        <w:rPr>
          <w:rFonts w:ascii="Arial" w:hAnsi="Arial" w:cs="Arial"/>
        </w:rPr>
        <w:t xml:space="preserve"> (hutnictví)</w:t>
      </w:r>
    </w:p>
    <w:p w14:paraId="75164A14" w14:textId="467359BE" w:rsidR="00217AF1" w:rsidRPr="004155A7" w:rsidRDefault="00217AF1" w:rsidP="004155A7">
      <w:pPr>
        <w:numPr>
          <w:ilvl w:val="1"/>
          <w:numId w:val="14"/>
        </w:numPr>
        <w:spacing w:before="120" w:after="0" w:line="240" w:lineRule="auto"/>
        <w:rPr>
          <w:rFonts w:ascii="Arial" w:hAnsi="Arial" w:cs="Arial"/>
        </w:rPr>
      </w:pPr>
      <w:r w:rsidRPr="004155A7">
        <w:rPr>
          <w:rFonts w:ascii="Arial" w:hAnsi="Arial" w:cs="Arial"/>
        </w:rPr>
        <w:t>25 - Výroba kovových konstrukcí a kovodělných výrobků, kromě strojů a zařízení</w:t>
      </w:r>
      <w:r w:rsidR="00020B0A" w:rsidRPr="004155A7">
        <w:rPr>
          <w:rFonts w:ascii="Arial" w:hAnsi="Arial" w:cs="Arial"/>
        </w:rPr>
        <w:t xml:space="preserve"> (kovovýroba)</w:t>
      </w:r>
    </w:p>
    <w:p w14:paraId="7324CA76" w14:textId="7707DA32" w:rsidR="00217AF1" w:rsidRPr="004155A7" w:rsidRDefault="00217AF1" w:rsidP="004155A7">
      <w:pPr>
        <w:numPr>
          <w:ilvl w:val="1"/>
          <w:numId w:val="14"/>
        </w:numPr>
        <w:spacing w:before="120" w:after="0" w:line="240" w:lineRule="auto"/>
        <w:rPr>
          <w:rFonts w:ascii="Arial" w:hAnsi="Arial" w:cs="Arial"/>
        </w:rPr>
      </w:pPr>
      <w:r w:rsidRPr="004155A7">
        <w:rPr>
          <w:rFonts w:ascii="Arial" w:hAnsi="Arial" w:cs="Arial"/>
        </w:rPr>
        <w:t>26 - Výroba počítačů, elektronických a optických přístrojů a zařízení</w:t>
      </w:r>
    </w:p>
    <w:p w14:paraId="657811F7" w14:textId="2B8C7CC6" w:rsidR="00217AF1" w:rsidRPr="004155A7" w:rsidRDefault="00217AF1" w:rsidP="004155A7">
      <w:pPr>
        <w:numPr>
          <w:ilvl w:val="1"/>
          <w:numId w:val="14"/>
        </w:numPr>
        <w:spacing w:before="120" w:after="0" w:line="240" w:lineRule="auto"/>
        <w:rPr>
          <w:rFonts w:ascii="Arial" w:hAnsi="Arial" w:cs="Arial"/>
        </w:rPr>
      </w:pPr>
      <w:r w:rsidRPr="004155A7">
        <w:rPr>
          <w:rFonts w:ascii="Arial" w:hAnsi="Arial" w:cs="Arial"/>
        </w:rPr>
        <w:t>27 - Výroba elektrických zařízení</w:t>
      </w:r>
    </w:p>
    <w:p w14:paraId="6C1B023A" w14:textId="7DB3DC2F" w:rsidR="00217AF1" w:rsidRPr="004155A7" w:rsidRDefault="00217AF1" w:rsidP="004155A7">
      <w:pPr>
        <w:numPr>
          <w:ilvl w:val="1"/>
          <w:numId w:val="14"/>
        </w:numPr>
        <w:spacing w:before="120" w:after="0" w:line="240" w:lineRule="auto"/>
        <w:rPr>
          <w:rFonts w:ascii="Arial" w:hAnsi="Arial" w:cs="Arial"/>
        </w:rPr>
      </w:pPr>
      <w:r w:rsidRPr="004155A7">
        <w:rPr>
          <w:rFonts w:ascii="Arial" w:hAnsi="Arial" w:cs="Arial"/>
        </w:rPr>
        <w:t>28 - Výroba strojů a zařízení j. n. (</w:t>
      </w:r>
      <w:r w:rsidR="00FA18ED" w:rsidRPr="004155A7">
        <w:rPr>
          <w:rFonts w:ascii="Arial" w:hAnsi="Arial" w:cs="Arial"/>
        </w:rPr>
        <w:t>strojírenství</w:t>
      </w:r>
      <w:r w:rsidRPr="004155A7">
        <w:rPr>
          <w:rFonts w:ascii="Arial" w:hAnsi="Arial" w:cs="Arial"/>
        </w:rPr>
        <w:t>)</w:t>
      </w:r>
    </w:p>
    <w:p w14:paraId="67721490" w14:textId="7BFDB1C5" w:rsidR="00217AF1" w:rsidRPr="004155A7" w:rsidRDefault="00217AF1" w:rsidP="004155A7">
      <w:pPr>
        <w:numPr>
          <w:ilvl w:val="1"/>
          <w:numId w:val="14"/>
        </w:numPr>
        <w:spacing w:before="120" w:after="0" w:line="240" w:lineRule="auto"/>
        <w:rPr>
          <w:rFonts w:ascii="Arial" w:hAnsi="Arial" w:cs="Arial"/>
        </w:rPr>
      </w:pPr>
      <w:r w:rsidRPr="004155A7">
        <w:rPr>
          <w:rFonts w:ascii="Arial" w:hAnsi="Arial" w:cs="Arial"/>
        </w:rPr>
        <w:t>29 - Výroba motorových vozidel, přívěsů a návěsů</w:t>
      </w:r>
      <w:r w:rsidR="00DF25B5" w:rsidRPr="004155A7">
        <w:rPr>
          <w:rFonts w:ascii="Arial" w:hAnsi="Arial" w:cs="Arial"/>
        </w:rPr>
        <w:t xml:space="preserve"> (</w:t>
      </w:r>
      <w:proofErr w:type="spellStart"/>
      <w:r w:rsidR="00DF25B5" w:rsidRPr="004155A7">
        <w:rPr>
          <w:rFonts w:ascii="Arial" w:hAnsi="Arial" w:cs="Arial"/>
        </w:rPr>
        <w:t>automotive</w:t>
      </w:r>
      <w:proofErr w:type="spellEnd"/>
      <w:r w:rsidR="00DF25B5" w:rsidRPr="004155A7">
        <w:rPr>
          <w:rFonts w:ascii="Arial" w:hAnsi="Arial" w:cs="Arial"/>
        </w:rPr>
        <w:t>)</w:t>
      </w:r>
    </w:p>
    <w:p w14:paraId="1E8BCD47" w14:textId="3C815FA0" w:rsidR="00217AF1" w:rsidRPr="004155A7" w:rsidRDefault="00217AF1" w:rsidP="004155A7">
      <w:pPr>
        <w:numPr>
          <w:ilvl w:val="1"/>
          <w:numId w:val="14"/>
        </w:numPr>
        <w:spacing w:before="120" w:after="0" w:line="240" w:lineRule="auto"/>
        <w:rPr>
          <w:rFonts w:ascii="Arial" w:hAnsi="Arial" w:cs="Arial"/>
        </w:rPr>
      </w:pPr>
      <w:r w:rsidRPr="004155A7">
        <w:rPr>
          <w:rFonts w:ascii="Arial" w:hAnsi="Arial" w:cs="Arial"/>
        </w:rPr>
        <w:t>30 - Výroba ostatních dopravních prostředků</w:t>
      </w:r>
    </w:p>
    <w:p w14:paraId="744EE505" w14:textId="390F3DCE" w:rsidR="00217AF1" w:rsidRPr="004155A7" w:rsidRDefault="00217AF1" w:rsidP="004155A7">
      <w:pPr>
        <w:numPr>
          <w:ilvl w:val="1"/>
          <w:numId w:val="14"/>
        </w:numPr>
        <w:spacing w:before="120" w:after="0" w:line="240" w:lineRule="auto"/>
        <w:rPr>
          <w:rFonts w:ascii="Arial" w:hAnsi="Arial" w:cs="Arial"/>
        </w:rPr>
      </w:pPr>
      <w:r w:rsidRPr="004155A7">
        <w:rPr>
          <w:rFonts w:ascii="Arial" w:hAnsi="Arial" w:cs="Arial"/>
        </w:rPr>
        <w:t>31 - Výroba nábytku</w:t>
      </w:r>
    </w:p>
    <w:p w14:paraId="11B4F4EB" w14:textId="00B067A7" w:rsidR="00217AF1" w:rsidRPr="004155A7" w:rsidRDefault="00217AF1" w:rsidP="004155A7">
      <w:pPr>
        <w:numPr>
          <w:ilvl w:val="1"/>
          <w:numId w:val="14"/>
        </w:numPr>
        <w:spacing w:before="120" w:after="0" w:line="240" w:lineRule="auto"/>
        <w:rPr>
          <w:rFonts w:ascii="Arial" w:hAnsi="Arial" w:cs="Arial"/>
        </w:rPr>
      </w:pPr>
      <w:r w:rsidRPr="004155A7">
        <w:rPr>
          <w:rFonts w:ascii="Arial" w:hAnsi="Arial" w:cs="Arial"/>
        </w:rPr>
        <w:t>32 - Ostatní zpracovatelský průmysl</w:t>
      </w:r>
    </w:p>
    <w:p w14:paraId="4C0F3ACD" w14:textId="7DAF2F71" w:rsidR="00217AF1" w:rsidRPr="004155A7" w:rsidRDefault="00217AF1" w:rsidP="004155A7">
      <w:pPr>
        <w:numPr>
          <w:ilvl w:val="1"/>
          <w:numId w:val="14"/>
        </w:numPr>
        <w:spacing w:before="120" w:after="0" w:line="240" w:lineRule="auto"/>
        <w:rPr>
          <w:rFonts w:ascii="Arial" w:hAnsi="Arial" w:cs="Arial"/>
        </w:rPr>
      </w:pPr>
      <w:r w:rsidRPr="004155A7">
        <w:rPr>
          <w:rFonts w:ascii="Arial" w:hAnsi="Arial" w:cs="Arial"/>
        </w:rPr>
        <w:t>33 - Opravy a instalace strojů a zařízení</w:t>
      </w:r>
    </w:p>
    <w:p w14:paraId="63E8976D" w14:textId="480A6E48" w:rsidR="004A1A3A" w:rsidRPr="004155A7" w:rsidRDefault="004A1A3A" w:rsidP="004155A7">
      <w:pPr>
        <w:numPr>
          <w:ilvl w:val="0"/>
          <w:numId w:val="14"/>
        </w:numPr>
        <w:spacing w:before="120" w:after="0" w:line="240" w:lineRule="auto"/>
        <w:jc w:val="both"/>
        <w:rPr>
          <w:rFonts w:ascii="Arial" w:hAnsi="Arial" w:cs="Arial"/>
        </w:rPr>
      </w:pPr>
      <w:r w:rsidRPr="004155A7">
        <w:rPr>
          <w:rFonts w:ascii="Arial" w:hAnsi="Arial" w:cs="Arial"/>
          <w:b/>
          <w:bCs/>
        </w:rPr>
        <w:t>Skupiny (třímístné číslo)</w:t>
      </w:r>
      <w:r w:rsidRPr="004155A7">
        <w:rPr>
          <w:rFonts w:ascii="Arial" w:hAnsi="Arial" w:cs="Arial"/>
        </w:rPr>
        <w:t xml:space="preserve"> </w:t>
      </w:r>
      <w:r w:rsidR="003C6A96" w:rsidRPr="004155A7">
        <w:rPr>
          <w:rFonts w:ascii="Arial" w:hAnsi="Arial" w:cs="Arial"/>
        </w:rPr>
        <w:t>na</w:t>
      </w:r>
      <w:r w:rsidRPr="004155A7">
        <w:rPr>
          <w:rFonts w:ascii="Arial" w:hAnsi="Arial" w:cs="Arial"/>
        </w:rPr>
        <w:t xml:space="preserve"> podrobn</w:t>
      </w:r>
      <w:r w:rsidR="003C6A96" w:rsidRPr="004155A7">
        <w:rPr>
          <w:rFonts w:ascii="Arial" w:hAnsi="Arial" w:cs="Arial"/>
        </w:rPr>
        <w:t>ější</w:t>
      </w:r>
      <w:r w:rsidRPr="004155A7">
        <w:rPr>
          <w:rFonts w:ascii="Arial" w:hAnsi="Arial" w:cs="Arial"/>
        </w:rPr>
        <w:t xml:space="preserve"> úrov</w:t>
      </w:r>
      <w:r w:rsidR="003C6A96" w:rsidRPr="004155A7">
        <w:rPr>
          <w:rFonts w:ascii="Arial" w:hAnsi="Arial" w:cs="Arial"/>
        </w:rPr>
        <w:t>ni</w:t>
      </w:r>
      <w:r w:rsidRPr="004155A7">
        <w:rPr>
          <w:rFonts w:ascii="Arial" w:hAnsi="Arial" w:cs="Arial"/>
        </w:rPr>
        <w:t xml:space="preserve"> rozděluj</w:t>
      </w:r>
      <w:r w:rsidR="003C6A96" w:rsidRPr="004155A7">
        <w:rPr>
          <w:rFonts w:ascii="Arial" w:hAnsi="Arial" w:cs="Arial"/>
        </w:rPr>
        <w:t>í</w:t>
      </w:r>
      <w:r w:rsidRPr="004155A7">
        <w:rPr>
          <w:rFonts w:ascii="Arial" w:hAnsi="Arial" w:cs="Arial"/>
        </w:rPr>
        <w:t xml:space="preserve"> </w:t>
      </w:r>
      <w:r w:rsidR="00B36717" w:rsidRPr="004155A7">
        <w:rPr>
          <w:rFonts w:ascii="Arial" w:hAnsi="Arial" w:cs="Arial"/>
        </w:rPr>
        <w:t>odvětví</w:t>
      </w:r>
      <w:r w:rsidRPr="004155A7">
        <w:rPr>
          <w:rFonts w:ascii="Arial" w:hAnsi="Arial" w:cs="Arial"/>
        </w:rPr>
        <w:t xml:space="preserve"> na konkrétnější činnosti.</w:t>
      </w:r>
      <w:r w:rsidR="00722900" w:rsidRPr="004155A7">
        <w:rPr>
          <w:rFonts w:ascii="Arial" w:hAnsi="Arial" w:cs="Arial"/>
        </w:rPr>
        <w:t xml:space="preserve"> N</w:t>
      </w:r>
      <w:r w:rsidRPr="004155A7">
        <w:rPr>
          <w:rFonts w:ascii="Arial" w:hAnsi="Arial" w:cs="Arial"/>
        </w:rPr>
        <w:t>apříklad:</w:t>
      </w:r>
    </w:p>
    <w:p w14:paraId="433031DF" w14:textId="247CA93E" w:rsidR="00D078B2" w:rsidRPr="004155A7" w:rsidRDefault="00D078B2" w:rsidP="004155A7">
      <w:pPr>
        <w:numPr>
          <w:ilvl w:val="1"/>
          <w:numId w:val="14"/>
        </w:numPr>
        <w:spacing w:before="120" w:after="0" w:line="240" w:lineRule="auto"/>
        <w:rPr>
          <w:rFonts w:ascii="Arial" w:hAnsi="Arial" w:cs="Arial"/>
        </w:rPr>
      </w:pPr>
      <w:r w:rsidRPr="004155A7">
        <w:rPr>
          <w:rFonts w:ascii="Arial" w:hAnsi="Arial" w:cs="Arial"/>
        </w:rPr>
        <w:t>26.1 - Výroba elektronických součástek a desek</w:t>
      </w:r>
    </w:p>
    <w:p w14:paraId="0212ACF1" w14:textId="457D5D8E" w:rsidR="00E542C4" w:rsidRPr="004155A7" w:rsidRDefault="00D078B2" w:rsidP="004155A7">
      <w:pPr>
        <w:numPr>
          <w:ilvl w:val="1"/>
          <w:numId w:val="14"/>
        </w:numPr>
        <w:spacing w:before="120" w:after="0" w:line="240" w:lineRule="auto"/>
        <w:rPr>
          <w:rFonts w:ascii="Arial" w:hAnsi="Arial" w:cs="Arial"/>
        </w:rPr>
      </w:pPr>
      <w:r w:rsidRPr="004155A7">
        <w:rPr>
          <w:rFonts w:ascii="Arial" w:hAnsi="Arial" w:cs="Arial"/>
        </w:rPr>
        <w:t>26.2 - Výroba počítačů a periferních zařízení</w:t>
      </w:r>
    </w:p>
    <w:p w14:paraId="7879EE33" w14:textId="73BE5AF0" w:rsidR="004A1A3A" w:rsidRPr="004155A7" w:rsidRDefault="004A1A3A" w:rsidP="004155A7">
      <w:pPr>
        <w:numPr>
          <w:ilvl w:val="0"/>
          <w:numId w:val="14"/>
        </w:numPr>
        <w:spacing w:before="120" w:after="0" w:line="240" w:lineRule="auto"/>
        <w:rPr>
          <w:rFonts w:ascii="Arial" w:hAnsi="Arial" w:cs="Arial"/>
        </w:rPr>
      </w:pPr>
      <w:r w:rsidRPr="004155A7">
        <w:rPr>
          <w:rFonts w:ascii="Arial" w:hAnsi="Arial" w:cs="Arial"/>
          <w:b/>
          <w:bCs/>
        </w:rPr>
        <w:t>Třídy (čtyřmístné číslo)</w:t>
      </w:r>
      <w:r w:rsidR="003C6A96" w:rsidRPr="004155A7">
        <w:rPr>
          <w:rFonts w:ascii="Arial" w:hAnsi="Arial" w:cs="Arial"/>
        </w:rPr>
        <w:t xml:space="preserve"> </w:t>
      </w:r>
      <w:r w:rsidR="009F5511" w:rsidRPr="004155A7">
        <w:rPr>
          <w:rFonts w:ascii="Arial" w:hAnsi="Arial" w:cs="Arial"/>
        </w:rPr>
        <w:t>reprezentují n</w:t>
      </w:r>
      <w:r w:rsidRPr="004155A7">
        <w:rPr>
          <w:rFonts w:ascii="Arial" w:hAnsi="Arial" w:cs="Arial"/>
        </w:rPr>
        <w:t>ejpřesnější úroveň klasifikace.</w:t>
      </w:r>
      <w:r w:rsidR="00722900" w:rsidRPr="004155A7">
        <w:rPr>
          <w:rFonts w:ascii="Arial" w:hAnsi="Arial" w:cs="Arial"/>
        </w:rPr>
        <w:t xml:space="preserve"> </w:t>
      </w:r>
      <w:r w:rsidRPr="004155A7">
        <w:rPr>
          <w:rFonts w:ascii="Arial" w:hAnsi="Arial" w:cs="Arial"/>
        </w:rPr>
        <w:t>Například:</w:t>
      </w:r>
    </w:p>
    <w:p w14:paraId="55A0A9BB" w14:textId="043B7526" w:rsidR="00B460FC" w:rsidRPr="004155A7" w:rsidRDefault="00B460FC" w:rsidP="004155A7">
      <w:pPr>
        <w:numPr>
          <w:ilvl w:val="1"/>
          <w:numId w:val="14"/>
        </w:numPr>
        <w:spacing w:before="120" w:after="0" w:line="240" w:lineRule="auto"/>
        <w:rPr>
          <w:rFonts w:ascii="Arial" w:hAnsi="Arial" w:cs="Arial"/>
        </w:rPr>
      </w:pPr>
      <w:r w:rsidRPr="004155A7">
        <w:rPr>
          <w:rFonts w:ascii="Arial" w:hAnsi="Arial" w:cs="Arial"/>
        </w:rPr>
        <w:t>26.11 - Výroba elektronických součástek</w:t>
      </w:r>
    </w:p>
    <w:p w14:paraId="3BBABAC7" w14:textId="0CC10BA7" w:rsidR="00B460FC" w:rsidRPr="004155A7" w:rsidRDefault="00B460FC" w:rsidP="004155A7">
      <w:pPr>
        <w:numPr>
          <w:ilvl w:val="1"/>
          <w:numId w:val="14"/>
        </w:numPr>
        <w:spacing w:before="120" w:after="0" w:line="240" w:lineRule="auto"/>
        <w:rPr>
          <w:rFonts w:ascii="Arial" w:hAnsi="Arial" w:cs="Arial"/>
        </w:rPr>
      </w:pPr>
      <w:r w:rsidRPr="004155A7">
        <w:rPr>
          <w:rFonts w:ascii="Arial" w:hAnsi="Arial" w:cs="Arial"/>
        </w:rPr>
        <w:t>26.12 - Výroba sestavených elektronických desek</w:t>
      </w:r>
    </w:p>
    <w:p w14:paraId="7C8E3BC0" w14:textId="114CCF8A" w:rsidR="004A1A3A" w:rsidRPr="004155A7" w:rsidRDefault="00B460FC" w:rsidP="004155A7">
      <w:pPr>
        <w:spacing w:before="120" w:after="0"/>
        <w:jc w:val="both"/>
        <w:rPr>
          <w:rFonts w:ascii="Arial" w:hAnsi="Arial" w:cs="Arial"/>
        </w:rPr>
      </w:pPr>
      <w:r w:rsidRPr="004155A7">
        <w:rPr>
          <w:rFonts w:ascii="Arial" w:hAnsi="Arial" w:cs="Arial"/>
        </w:rPr>
        <w:t xml:space="preserve">V Registru ekonomických subjektů jsou pro všechny subjekty uváděny </w:t>
      </w:r>
      <w:r w:rsidR="003C1053" w:rsidRPr="004155A7">
        <w:rPr>
          <w:rFonts w:ascii="Arial" w:hAnsi="Arial" w:cs="Arial"/>
        </w:rPr>
        <w:t xml:space="preserve">NACE kódy až na úroveň třídy. Pro všechny subjekty byl tedy tento údaj známý a bylo možné vyhodnotit podrobnou strukturu </w:t>
      </w:r>
      <w:r w:rsidR="00702B8C" w:rsidRPr="004155A7">
        <w:rPr>
          <w:rFonts w:ascii="Arial" w:hAnsi="Arial" w:cs="Arial"/>
        </w:rPr>
        <w:t xml:space="preserve">celé množiny 218 vybraných </w:t>
      </w:r>
      <w:r w:rsidR="003C1053" w:rsidRPr="004155A7">
        <w:rPr>
          <w:rFonts w:ascii="Arial" w:hAnsi="Arial" w:cs="Arial"/>
        </w:rPr>
        <w:t>subjektů</w:t>
      </w:r>
      <w:r w:rsidR="00677142" w:rsidRPr="004155A7">
        <w:rPr>
          <w:rFonts w:ascii="Arial" w:hAnsi="Arial" w:cs="Arial"/>
        </w:rPr>
        <w:t xml:space="preserve">, které spadají </w:t>
      </w:r>
      <w:r w:rsidR="00BB5FD0" w:rsidRPr="004155A7">
        <w:rPr>
          <w:rFonts w:ascii="Arial" w:hAnsi="Arial" w:cs="Arial"/>
        </w:rPr>
        <w:t xml:space="preserve">dle NACE </w:t>
      </w:r>
      <w:r w:rsidR="00677142" w:rsidRPr="004155A7">
        <w:rPr>
          <w:rFonts w:ascii="Arial" w:hAnsi="Arial" w:cs="Arial"/>
        </w:rPr>
        <w:t>do 73 různých tříd</w:t>
      </w:r>
      <w:r w:rsidR="00702B8C" w:rsidRPr="004155A7">
        <w:rPr>
          <w:rFonts w:ascii="Arial" w:hAnsi="Arial" w:cs="Arial"/>
        </w:rPr>
        <w:t xml:space="preserve">. </w:t>
      </w:r>
      <w:r w:rsidR="00407F97" w:rsidRPr="004155A7">
        <w:rPr>
          <w:rFonts w:ascii="Arial" w:hAnsi="Arial" w:cs="Arial"/>
        </w:rPr>
        <w:t>Podrobná struktura subjektů až na úroveň tříd je uvedena v příloze v tabulce X</w:t>
      </w:r>
      <w:r w:rsidR="00677142" w:rsidRPr="004155A7">
        <w:rPr>
          <w:rFonts w:ascii="Arial" w:hAnsi="Arial" w:cs="Arial"/>
        </w:rPr>
        <w:t xml:space="preserve">. </w:t>
      </w:r>
    </w:p>
    <w:tbl>
      <w:tblPr>
        <w:tblpPr w:leftFromText="141" w:rightFromText="141" w:vertAnchor="text" w:horzAnchor="margin" w:tblpXSpec="right" w:tblpY="304"/>
        <w:tblW w:w="375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1"/>
        <w:gridCol w:w="2636"/>
        <w:gridCol w:w="631"/>
        <w:gridCol w:w="146"/>
      </w:tblGrid>
      <w:tr w:rsidR="00DE145E" w:rsidRPr="004155A7" w14:paraId="11FDB377" w14:textId="77777777" w:rsidTr="00A26FF6">
        <w:trPr>
          <w:gridAfter w:val="1"/>
          <w:wAfter w:w="146" w:type="dxa"/>
          <w:trHeight w:val="289"/>
        </w:trPr>
        <w:tc>
          <w:tcPr>
            <w:tcW w:w="3608" w:type="dxa"/>
            <w:gridSpan w:val="3"/>
            <w:tcBorders>
              <w:top w:val="nil"/>
              <w:left w:val="nil"/>
              <w:bottom w:val="double" w:sz="4" w:space="0" w:color="auto"/>
              <w:right w:val="nil"/>
            </w:tcBorders>
            <w:noWrap/>
            <w:vAlign w:val="bottom"/>
            <w:hideMark/>
          </w:tcPr>
          <w:p w14:paraId="1A6E3BED" w14:textId="77777777" w:rsidR="00DE145E" w:rsidRPr="004155A7" w:rsidRDefault="00DE145E" w:rsidP="004155A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4155A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Tabulka 1: Subjekty podle odvětví</w:t>
            </w:r>
          </w:p>
        </w:tc>
      </w:tr>
      <w:tr w:rsidR="00DE145E" w:rsidRPr="004155A7" w14:paraId="40B33759" w14:textId="77777777" w:rsidTr="00A26FF6">
        <w:trPr>
          <w:gridAfter w:val="1"/>
          <w:wAfter w:w="146" w:type="dxa"/>
          <w:trHeight w:val="420"/>
        </w:trPr>
        <w:tc>
          <w:tcPr>
            <w:tcW w:w="2977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DA90D4" w14:textId="21A32ABB" w:rsidR="00DE145E" w:rsidRPr="004155A7" w:rsidRDefault="00DE145E" w:rsidP="004155A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4155A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 xml:space="preserve">Odvětví dle NACE </w:t>
            </w:r>
            <w:r w:rsidR="004155A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–</w:t>
            </w:r>
            <w:r w:rsidRPr="004155A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 xml:space="preserve"> agregovaně</w:t>
            </w:r>
          </w:p>
        </w:tc>
        <w:tc>
          <w:tcPr>
            <w:tcW w:w="631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bottom"/>
            <w:hideMark/>
          </w:tcPr>
          <w:p w14:paraId="77F3027C" w14:textId="77777777" w:rsidR="00DE145E" w:rsidRPr="004155A7" w:rsidRDefault="00DE145E" w:rsidP="004155A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4155A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Počet firem</w:t>
            </w:r>
          </w:p>
        </w:tc>
      </w:tr>
      <w:tr w:rsidR="00DE145E" w:rsidRPr="004155A7" w14:paraId="57A4D3F8" w14:textId="77777777" w:rsidTr="00A26FF6">
        <w:trPr>
          <w:trHeight w:val="240"/>
        </w:trPr>
        <w:tc>
          <w:tcPr>
            <w:tcW w:w="34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5F252D" w14:textId="77777777" w:rsidR="00DE145E" w:rsidRPr="004155A7" w:rsidRDefault="00DE145E" w:rsidP="004155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4155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25</w:t>
            </w:r>
          </w:p>
        </w:tc>
        <w:tc>
          <w:tcPr>
            <w:tcW w:w="2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221300" w14:textId="77777777" w:rsidR="00DE145E" w:rsidRPr="004155A7" w:rsidRDefault="00DE145E" w:rsidP="004155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4155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Kovovýroba</w:t>
            </w:r>
          </w:p>
        </w:tc>
        <w:tc>
          <w:tcPr>
            <w:tcW w:w="631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  <w:shd w:val="clear" w:color="000000" w:fill="63BE7B"/>
            <w:noWrap/>
            <w:vAlign w:val="center"/>
            <w:hideMark/>
          </w:tcPr>
          <w:p w14:paraId="653FD72A" w14:textId="77777777" w:rsidR="00DE145E" w:rsidRPr="004155A7" w:rsidRDefault="00DE145E" w:rsidP="004155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4155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55</w:t>
            </w:r>
          </w:p>
        </w:tc>
        <w:tc>
          <w:tcPr>
            <w:tcW w:w="146" w:type="dxa"/>
            <w:tcBorders>
              <w:left w:val="double" w:sz="4" w:space="0" w:color="auto"/>
            </w:tcBorders>
            <w:vAlign w:val="center"/>
            <w:hideMark/>
          </w:tcPr>
          <w:p w14:paraId="5D2E6350" w14:textId="77777777" w:rsidR="00DE145E" w:rsidRPr="004155A7" w:rsidRDefault="00DE145E" w:rsidP="004155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DE145E" w:rsidRPr="004155A7" w14:paraId="0A816349" w14:textId="77777777" w:rsidTr="00A26FF6">
        <w:trPr>
          <w:trHeight w:val="240"/>
        </w:trPr>
        <w:tc>
          <w:tcPr>
            <w:tcW w:w="341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64BE1D" w14:textId="77777777" w:rsidR="00DE145E" w:rsidRPr="004155A7" w:rsidRDefault="00DE145E" w:rsidP="004155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4155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28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DE4363" w14:textId="77777777" w:rsidR="00DE145E" w:rsidRPr="004155A7" w:rsidRDefault="00DE145E" w:rsidP="004155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4155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Strojírenství</w:t>
            </w:r>
          </w:p>
        </w:tc>
        <w:tc>
          <w:tcPr>
            <w:tcW w:w="631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  <w:shd w:val="clear" w:color="000000" w:fill="90D1A2"/>
            <w:noWrap/>
            <w:vAlign w:val="center"/>
            <w:hideMark/>
          </w:tcPr>
          <w:p w14:paraId="61CC1989" w14:textId="77777777" w:rsidR="00DE145E" w:rsidRPr="004155A7" w:rsidRDefault="00DE145E" w:rsidP="004155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4155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40</w:t>
            </w:r>
          </w:p>
        </w:tc>
        <w:tc>
          <w:tcPr>
            <w:tcW w:w="146" w:type="dxa"/>
            <w:tcBorders>
              <w:left w:val="double" w:sz="4" w:space="0" w:color="auto"/>
            </w:tcBorders>
            <w:vAlign w:val="center"/>
            <w:hideMark/>
          </w:tcPr>
          <w:p w14:paraId="6DFC7E2D" w14:textId="77777777" w:rsidR="00DE145E" w:rsidRPr="004155A7" w:rsidRDefault="00DE145E" w:rsidP="004155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DE145E" w:rsidRPr="004155A7" w14:paraId="0EB60474" w14:textId="77777777" w:rsidTr="00A26FF6">
        <w:trPr>
          <w:trHeight w:val="240"/>
        </w:trPr>
        <w:tc>
          <w:tcPr>
            <w:tcW w:w="341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CAA064" w14:textId="77777777" w:rsidR="00DE145E" w:rsidRPr="004155A7" w:rsidRDefault="00DE145E" w:rsidP="004155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4155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22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77F100" w14:textId="77777777" w:rsidR="00DE145E" w:rsidRPr="004155A7" w:rsidRDefault="00DE145E" w:rsidP="004155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proofErr w:type="spellStart"/>
            <w:r w:rsidRPr="004155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Plastikářství</w:t>
            </w:r>
            <w:proofErr w:type="spellEnd"/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  <w:shd w:val="clear" w:color="000000" w:fill="AEDDBC"/>
            <w:noWrap/>
            <w:vAlign w:val="center"/>
            <w:hideMark/>
          </w:tcPr>
          <w:p w14:paraId="4C654A37" w14:textId="77777777" w:rsidR="00DE145E" w:rsidRPr="004155A7" w:rsidRDefault="00DE145E" w:rsidP="004155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4155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30</w:t>
            </w:r>
          </w:p>
        </w:tc>
        <w:tc>
          <w:tcPr>
            <w:tcW w:w="146" w:type="dxa"/>
            <w:tcBorders>
              <w:left w:val="double" w:sz="4" w:space="0" w:color="auto"/>
            </w:tcBorders>
            <w:vAlign w:val="center"/>
            <w:hideMark/>
          </w:tcPr>
          <w:p w14:paraId="64DD092E" w14:textId="77777777" w:rsidR="00DE145E" w:rsidRPr="004155A7" w:rsidRDefault="00DE145E" w:rsidP="004155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DE145E" w:rsidRPr="004155A7" w14:paraId="30605750" w14:textId="77777777" w:rsidTr="00A26FF6">
        <w:trPr>
          <w:trHeight w:val="240"/>
        </w:trPr>
        <w:tc>
          <w:tcPr>
            <w:tcW w:w="341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D58857" w14:textId="77777777" w:rsidR="00DE145E" w:rsidRPr="004155A7" w:rsidRDefault="00DE145E" w:rsidP="004155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4155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27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DC6645" w14:textId="77777777" w:rsidR="00DE145E" w:rsidRPr="004155A7" w:rsidRDefault="00DE145E" w:rsidP="004155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4155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Elektrotechnický průmysl</w:t>
            </w:r>
          </w:p>
        </w:tc>
        <w:tc>
          <w:tcPr>
            <w:tcW w:w="631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  <w:shd w:val="clear" w:color="000000" w:fill="BAE2C7"/>
            <w:noWrap/>
            <w:vAlign w:val="center"/>
            <w:hideMark/>
          </w:tcPr>
          <w:p w14:paraId="034C37DE" w14:textId="77777777" w:rsidR="00DE145E" w:rsidRPr="004155A7" w:rsidRDefault="00DE145E" w:rsidP="004155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4155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26</w:t>
            </w:r>
          </w:p>
        </w:tc>
        <w:tc>
          <w:tcPr>
            <w:tcW w:w="146" w:type="dxa"/>
            <w:tcBorders>
              <w:left w:val="double" w:sz="4" w:space="0" w:color="auto"/>
            </w:tcBorders>
            <w:vAlign w:val="center"/>
            <w:hideMark/>
          </w:tcPr>
          <w:p w14:paraId="1E07E81D" w14:textId="77777777" w:rsidR="00DE145E" w:rsidRPr="004155A7" w:rsidRDefault="00DE145E" w:rsidP="004155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DE145E" w:rsidRPr="004155A7" w14:paraId="25BBB5F3" w14:textId="77777777" w:rsidTr="00A26FF6">
        <w:trPr>
          <w:trHeight w:val="240"/>
        </w:trPr>
        <w:tc>
          <w:tcPr>
            <w:tcW w:w="341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025A12" w14:textId="77777777" w:rsidR="00DE145E" w:rsidRPr="004155A7" w:rsidRDefault="00DE145E" w:rsidP="004155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4155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29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4665B8" w14:textId="77777777" w:rsidR="00DE145E" w:rsidRPr="004155A7" w:rsidRDefault="00DE145E" w:rsidP="004155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proofErr w:type="spellStart"/>
            <w:r w:rsidRPr="004155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Automotiv</w:t>
            </w:r>
            <w:proofErr w:type="spellEnd"/>
          </w:p>
        </w:tc>
        <w:tc>
          <w:tcPr>
            <w:tcW w:w="631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  <w:shd w:val="clear" w:color="000000" w:fill="C6E7D1"/>
            <w:noWrap/>
            <w:vAlign w:val="center"/>
            <w:hideMark/>
          </w:tcPr>
          <w:p w14:paraId="3BB8FD04" w14:textId="77777777" w:rsidR="00DE145E" w:rsidRPr="004155A7" w:rsidRDefault="00DE145E" w:rsidP="004155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4155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22</w:t>
            </w:r>
          </w:p>
        </w:tc>
        <w:tc>
          <w:tcPr>
            <w:tcW w:w="146" w:type="dxa"/>
            <w:tcBorders>
              <w:left w:val="double" w:sz="4" w:space="0" w:color="auto"/>
            </w:tcBorders>
            <w:vAlign w:val="center"/>
            <w:hideMark/>
          </w:tcPr>
          <w:p w14:paraId="42CF4CA2" w14:textId="77777777" w:rsidR="00DE145E" w:rsidRPr="004155A7" w:rsidRDefault="00DE145E" w:rsidP="004155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DE145E" w:rsidRPr="004155A7" w14:paraId="68161B49" w14:textId="77777777" w:rsidTr="00A26FF6">
        <w:trPr>
          <w:trHeight w:val="240"/>
        </w:trPr>
        <w:tc>
          <w:tcPr>
            <w:tcW w:w="341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3FEF9D" w14:textId="77777777" w:rsidR="00DE145E" w:rsidRPr="004155A7" w:rsidRDefault="00DE145E" w:rsidP="004155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4155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26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D826B1" w14:textId="77777777" w:rsidR="00DE145E" w:rsidRPr="004155A7" w:rsidRDefault="00DE145E" w:rsidP="004155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4155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Elektronický průmysl</w:t>
            </w:r>
          </w:p>
        </w:tc>
        <w:tc>
          <w:tcPr>
            <w:tcW w:w="631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  <w:shd w:val="clear" w:color="000000" w:fill="E1F2E8"/>
            <w:noWrap/>
            <w:vAlign w:val="center"/>
            <w:hideMark/>
          </w:tcPr>
          <w:p w14:paraId="675100CE" w14:textId="77777777" w:rsidR="00DE145E" w:rsidRPr="004155A7" w:rsidRDefault="00DE145E" w:rsidP="004155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4155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13</w:t>
            </w:r>
          </w:p>
        </w:tc>
        <w:tc>
          <w:tcPr>
            <w:tcW w:w="146" w:type="dxa"/>
            <w:tcBorders>
              <w:left w:val="double" w:sz="4" w:space="0" w:color="auto"/>
            </w:tcBorders>
            <w:vAlign w:val="center"/>
            <w:hideMark/>
          </w:tcPr>
          <w:p w14:paraId="2998DAFE" w14:textId="77777777" w:rsidR="00DE145E" w:rsidRPr="004155A7" w:rsidRDefault="00DE145E" w:rsidP="004155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DE145E" w:rsidRPr="004155A7" w14:paraId="52CA67E1" w14:textId="77777777" w:rsidTr="00A26FF6">
        <w:trPr>
          <w:trHeight w:val="240"/>
        </w:trPr>
        <w:tc>
          <w:tcPr>
            <w:tcW w:w="341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21B7A1" w14:textId="77777777" w:rsidR="00DE145E" w:rsidRPr="004155A7" w:rsidRDefault="00DE145E" w:rsidP="004155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4155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23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8E7BD9" w14:textId="77777777" w:rsidR="00DE145E" w:rsidRPr="004155A7" w:rsidRDefault="00DE145E" w:rsidP="004155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4155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Výroba minerálních výrobků</w:t>
            </w:r>
          </w:p>
        </w:tc>
        <w:tc>
          <w:tcPr>
            <w:tcW w:w="631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  <w:shd w:val="clear" w:color="000000" w:fill="E1F2E8"/>
            <w:noWrap/>
            <w:vAlign w:val="center"/>
            <w:hideMark/>
          </w:tcPr>
          <w:p w14:paraId="0831FDF1" w14:textId="77777777" w:rsidR="00DE145E" w:rsidRPr="004155A7" w:rsidRDefault="00DE145E" w:rsidP="004155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4155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13</w:t>
            </w:r>
          </w:p>
        </w:tc>
        <w:tc>
          <w:tcPr>
            <w:tcW w:w="146" w:type="dxa"/>
            <w:tcBorders>
              <w:left w:val="double" w:sz="4" w:space="0" w:color="auto"/>
            </w:tcBorders>
            <w:vAlign w:val="center"/>
            <w:hideMark/>
          </w:tcPr>
          <w:p w14:paraId="00E7AC52" w14:textId="77777777" w:rsidR="00DE145E" w:rsidRPr="004155A7" w:rsidRDefault="00DE145E" w:rsidP="004155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DE145E" w:rsidRPr="004155A7" w14:paraId="400375B0" w14:textId="77777777" w:rsidTr="00A26FF6">
        <w:trPr>
          <w:trHeight w:val="240"/>
        </w:trPr>
        <w:tc>
          <w:tcPr>
            <w:tcW w:w="341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001561" w14:textId="77777777" w:rsidR="00DE145E" w:rsidRPr="004155A7" w:rsidRDefault="00DE145E" w:rsidP="004155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4155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30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410C19" w14:textId="77777777" w:rsidR="00DE145E" w:rsidRPr="004155A7" w:rsidRDefault="00DE145E" w:rsidP="004155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4155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Ostatní dopravní prostředky</w:t>
            </w:r>
          </w:p>
        </w:tc>
        <w:tc>
          <w:tcPr>
            <w:tcW w:w="631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  <w:shd w:val="clear" w:color="000000" w:fill="F6FAFA"/>
            <w:noWrap/>
            <w:vAlign w:val="center"/>
            <w:hideMark/>
          </w:tcPr>
          <w:p w14:paraId="4A79D719" w14:textId="77777777" w:rsidR="00DE145E" w:rsidRPr="004155A7" w:rsidRDefault="00DE145E" w:rsidP="004155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4155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6</w:t>
            </w:r>
          </w:p>
        </w:tc>
        <w:tc>
          <w:tcPr>
            <w:tcW w:w="146" w:type="dxa"/>
            <w:tcBorders>
              <w:left w:val="double" w:sz="4" w:space="0" w:color="auto"/>
            </w:tcBorders>
            <w:vAlign w:val="center"/>
            <w:hideMark/>
          </w:tcPr>
          <w:p w14:paraId="3F3DC6E1" w14:textId="77777777" w:rsidR="00DE145E" w:rsidRPr="004155A7" w:rsidRDefault="00DE145E" w:rsidP="004155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DE145E" w:rsidRPr="004155A7" w14:paraId="2827415F" w14:textId="77777777" w:rsidTr="00A26FF6">
        <w:trPr>
          <w:trHeight w:val="240"/>
        </w:trPr>
        <w:tc>
          <w:tcPr>
            <w:tcW w:w="341" w:type="dxa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FC6B382" w14:textId="77777777" w:rsidR="00DE145E" w:rsidRPr="004155A7" w:rsidRDefault="00DE145E" w:rsidP="004155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4155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20</w:t>
            </w: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4E16282" w14:textId="77777777" w:rsidR="00DE145E" w:rsidRPr="004155A7" w:rsidRDefault="00DE145E" w:rsidP="004155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4155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Chemický průmysl</w:t>
            </w:r>
          </w:p>
        </w:tc>
        <w:tc>
          <w:tcPr>
            <w:tcW w:w="631" w:type="dxa"/>
            <w:tcBorders>
              <w:top w:val="single" w:sz="4" w:space="0" w:color="auto"/>
              <w:left w:val="nil"/>
              <w:bottom w:val="nil"/>
              <w:right w:val="double" w:sz="4" w:space="0" w:color="auto"/>
            </w:tcBorders>
            <w:shd w:val="clear" w:color="000000" w:fill="F9FBFD"/>
            <w:noWrap/>
            <w:vAlign w:val="center"/>
            <w:hideMark/>
          </w:tcPr>
          <w:p w14:paraId="358CFEBA" w14:textId="77777777" w:rsidR="00DE145E" w:rsidRPr="004155A7" w:rsidRDefault="00DE145E" w:rsidP="004155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4155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5</w:t>
            </w:r>
          </w:p>
        </w:tc>
        <w:tc>
          <w:tcPr>
            <w:tcW w:w="146" w:type="dxa"/>
            <w:tcBorders>
              <w:left w:val="double" w:sz="4" w:space="0" w:color="auto"/>
            </w:tcBorders>
            <w:vAlign w:val="center"/>
            <w:hideMark/>
          </w:tcPr>
          <w:p w14:paraId="7D14F5D1" w14:textId="77777777" w:rsidR="00DE145E" w:rsidRPr="004155A7" w:rsidRDefault="00DE145E" w:rsidP="004155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DE145E" w:rsidRPr="004155A7" w14:paraId="52D6C456" w14:textId="77777777" w:rsidTr="00A26FF6">
        <w:trPr>
          <w:trHeight w:val="240"/>
        </w:trPr>
        <w:tc>
          <w:tcPr>
            <w:tcW w:w="34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03A977" w14:textId="77777777" w:rsidR="00DE145E" w:rsidRPr="004155A7" w:rsidRDefault="00DE145E" w:rsidP="004155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4155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32</w:t>
            </w:r>
          </w:p>
        </w:tc>
        <w:tc>
          <w:tcPr>
            <w:tcW w:w="2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88E66F" w14:textId="77777777" w:rsidR="00DE145E" w:rsidRPr="004155A7" w:rsidRDefault="00DE145E" w:rsidP="004155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4155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Ostatní (pro zdravotnictví)</w:t>
            </w:r>
          </w:p>
        </w:tc>
        <w:tc>
          <w:tcPr>
            <w:tcW w:w="631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  <w:shd w:val="clear" w:color="000000" w:fill="FCFCFF"/>
            <w:noWrap/>
            <w:vAlign w:val="center"/>
            <w:hideMark/>
          </w:tcPr>
          <w:p w14:paraId="36FD36F9" w14:textId="77777777" w:rsidR="00DE145E" w:rsidRPr="004155A7" w:rsidRDefault="00DE145E" w:rsidP="004155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4155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4</w:t>
            </w:r>
          </w:p>
        </w:tc>
        <w:tc>
          <w:tcPr>
            <w:tcW w:w="146" w:type="dxa"/>
            <w:tcBorders>
              <w:left w:val="double" w:sz="4" w:space="0" w:color="auto"/>
            </w:tcBorders>
            <w:vAlign w:val="center"/>
            <w:hideMark/>
          </w:tcPr>
          <w:p w14:paraId="2B32B1AB" w14:textId="77777777" w:rsidR="00DE145E" w:rsidRPr="004155A7" w:rsidRDefault="00DE145E" w:rsidP="004155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DE145E" w:rsidRPr="004155A7" w14:paraId="1387A906" w14:textId="77777777" w:rsidTr="00A26FF6">
        <w:trPr>
          <w:trHeight w:val="240"/>
        </w:trPr>
        <w:tc>
          <w:tcPr>
            <w:tcW w:w="341" w:type="dxa"/>
            <w:tcBorders>
              <w:top w:val="nil"/>
              <w:left w:val="double" w:sz="4" w:space="0" w:color="auto"/>
              <w:bottom w:val="doub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370192" w14:textId="77777777" w:rsidR="00DE145E" w:rsidRPr="004155A7" w:rsidRDefault="00DE145E" w:rsidP="004155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4155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24</w:t>
            </w:r>
          </w:p>
        </w:tc>
        <w:tc>
          <w:tcPr>
            <w:tcW w:w="2636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43E7DA" w14:textId="77777777" w:rsidR="00DE145E" w:rsidRPr="004155A7" w:rsidRDefault="00DE145E" w:rsidP="004155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4155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Hutnictví</w:t>
            </w:r>
          </w:p>
        </w:tc>
        <w:tc>
          <w:tcPr>
            <w:tcW w:w="631" w:type="dxa"/>
            <w:tcBorders>
              <w:top w:val="single" w:sz="4" w:space="0" w:color="auto"/>
              <w:left w:val="nil"/>
              <w:bottom w:val="double" w:sz="4" w:space="0" w:color="auto"/>
              <w:right w:val="double" w:sz="4" w:space="0" w:color="auto"/>
            </w:tcBorders>
            <w:shd w:val="clear" w:color="000000" w:fill="FCFCFF"/>
            <w:noWrap/>
            <w:vAlign w:val="center"/>
            <w:hideMark/>
          </w:tcPr>
          <w:p w14:paraId="5122574F" w14:textId="77777777" w:rsidR="00DE145E" w:rsidRPr="004155A7" w:rsidRDefault="00DE145E" w:rsidP="004155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4155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4</w:t>
            </w:r>
          </w:p>
        </w:tc>
        <w:tc>
          <w:tcPr>
            <w:tcW w:w="146" w:type="dxa"/>
            <w:tcBorders>
              <w:left w:val="double" w:sz="4" w:space="0" w:color="auto"/>
            </w:tcBorders>
            <w:vAlign w:val="center"/>
            <w:hideMark/>
          </w:tcPr>
          <w:p w14:paraId="2D7C459F" w14:textId="77777777" w:rsidR="00DE145E" w:rsidRPr="004155A7" w:rsidRDefault="00DE145E" w:rsidP="004155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</w:tbl>
    <w:p w14:paraId="0C60D574" w14:textId="714500D4" w:rsidR="00633AFD" w:rsidRPr="004155A7" w:rsidRDefault="00B81190" w:rsidP="004155A7">
      <w:pPr>
        <w:spacing w:before="120" w:after="0" w:line="276" w:lineRule="auto"/>
        <w:jc w:val="both"/>
        <w:rPr>
          <w:rFonts w:ascii="Arial" w:hAnsi="Arial" w:cs="Arial"/>
        </w:rPr>
      </w:pPr>
      <w:r w:rsidRPr="004155A7">
        <w:rPr>
          <w:rFonts w:ascii="Arial" w:hAnsi="Arial" w:cs="Arial"/>
        </w:rPr>
        <w:t>Přehledněji lze subjekty popsat agregovaně podle</w:t>
      </w:r>
      <w:r>
        <w:rPr>
          <w:rFonts w:ascii="Arial" w:hAnsi="Arial" w:cs="Arial"/>
        </w:rPr>
        <w:t xml:space="preserve"> </w:t>
      </w:r>
      <w:r w:rsidR="00B55C27">
        <w:rPr>
          <w:rFonts w:ascii="Arial" w:hAnsi="Arial" w:cs="Arial"/>
        </w:rPr>
        <w:t xml:space="preserve">odvětví (viz </w:t>
      </w:r>
      <w:r w:rsidR="00B55C27" w:rsidRPr="004155A7">
        <w:rPr>
          <w:rFonts w:ascii="Arial" w:hAnsi="Arial" w:cs="Arial"/>
        </w:rPr>
        <w:t xml:space="preserve">tabulka 1). Nejvíce je zastoupeno odvětví 25 </w:t>
      </w:r>
      <w:r w:rsidR="00F8613B" w:rsidRPr="004155A7">
        <w:rPr>
          <w:rFonts w:ascii="Arial" w:hAnsi="Arial" w:cs="Arial"/>
        </w:rPr>
        <w:t>–</w:t>
      </w:r>
      <w:r w:rsidR="00B55C27" w:rsidRPr="004155A7">
        <w:rPr>
          <w:rFonts w:ascii="Arial" w:hAnsi="Arial" w:cs="Arial"/>
        </w:rPr>
        <w:t xml:space="preserve"> </w:t>
      </w:r>
      <w:r w:rsidR="00020B0A" w:rsidRPr="004155A7">
        <w:rPr>
          <w:rFonts w:ascii="Arial" w:hAnsi="Arial" w:cs="Arial"/>
        </w:rPr>
        <w:t>Výroba kovových konstrukcí a kovodělných výrobků, kromě strojů a zařízení (dále j</w:t>
      </w:r>
      <w:r w:rsidR="00965598" w:rsidRPr="004155A7">
        <w:rPr>
          <w:rFonts w:ascii="Arial" w:hAnsi="Arial" w:cs="Arial"/>
        </w:rPr>
        <w:t>ako</w:t>
      </w:r>
      <w:r w:rsidR="00020B0A" w:rsidRPr="004155A7">
        <w:rPr>
          <w:rFonts w:ascii="Arial" w:hAnsi="Arial" w:cs="Arial"/>
        </w:rPr>
        <w:t xml:space="preserve"> </w:t>
      </w:r>
      <w:r w:rsidR="0054461A" w:rsidRPr="004155A7">
        <w:rPr>
          <w:rFonts w:ascii="Arial" w:hAnsi="Arial" w:cs="Arial"/>
        </w:rPr>
        <w:t>K</w:t>
      </w:r>
      <w:r w:rsidR="00020B0A" w:rsidRPr="004155A7">
        <w:rPr>
          <w:rFonts w:ascii="Arial" w:hAnsi="Arial" w:cs="Arial"/>
        </w:rPr>
        <w:t xml:space="preserve">ovovýroba), do kterého spadá </w:t>
      </w:r>
      <w:r w:rsidR="00423341" w:rsidRPr="004155A7">
        <w:rPr>
          <w:rFonts w:ascii="Arial" w:hAnsi="Arial" w:cs="Arial"/>
        </w:rPr>
        <w:t>čtvrtina ze všech subjektů (</w:t>
      </w:r>
      <w:r w:rsidR="00020B0A" w:rsidRPr="004155A7">
        <w:rPr>
          <w:rFonts w:ascii="Arial" w:hAnsi="Arial" w:cs="Arial"/>
        </w:rPr>
        <w:t>55</w:t>
      </w:r>
      <w:r w:rsidR="00423341" w:rsidRPr="004155A7">
        <w:rPr>
          <w:rFonts w:ascii="Arial" w:hAnsi="Arial" w:cs="Arial"/>
        </w:rPr>
        <w:t>)</w:t>
      </w:r>
      <w:r w:rsidR="00020B0A" w:rsidRPr="004155A7">
        <w:rPr>
          <w:rFonts w:ascii="Arial" w:hAnsi="Arial" w:cs="Arial"/>
        </w:rPr>
        <w:t xml:space="preserve">. </w:t>
      </w:r>
      <w:r w:rsidR="00423341" w:rsidRPr="004155A7">
        <w:rPr>
          <w:rFonts w:ascii="Arial" w:hAnsi="Arial" w:cs="Arial"/>
        </w:rPr>
        <w:t xml:space="preserve">Následuje odvětví 28 </w:t>
      </w:r>
      <w:r w:rsidR="00F8613B" w:rsidRPr="004155A7">
        <w:rPr>
          <w:rFonts w:ascii="Arial" w:hAnsi="Arial" w:cs="Arial"/>
        </w:rPr>
        <w:t>–</w:t>
      </w:r>
      <w:r w:rsidR="00423341" w:rsidRPr="004155A7">
        <w:rPr>
          <w:rFonts w:ascii="Arial" w:hAnsi="Arial" w:cs="Arial"/>
        </w:rPr>
        <w:t xml:space="preserve"> Výroba strojů a zařízení (dále j</w:t>
      </w:r>
      <w:r w:rsidR="00965598" w:rsidRPr="004155A7">
        <w:rPr>
          <w:rFonts w:ascii="Arial" w:hAnsi="Arial" w:cs="Arial"/>
        </w:rPr>
        <w:t>ako</w:t>
      </w:r>
      <w:r w:rsidR="00423341" w:rsidRPr="004155A7">
        <w:rPr>
          <w:rFonts w:ascii="Arial" w:hAnsi="Arial" w:cs="Arial"/>
        </w:rPr>
        <w:t xml:space="preserve"> </w:t>
      </w:r>
      <w:r w:rsidR="0054461A" w:rsidRPr="004155A7">
        <w:rPr>
          <w:rFonts w:ascii="Arial" w:hAnsi="Arial" w:cs="Arial"/>
        </w:rPr>
        <w:t>S</w:t>
      </w:r>
      <w:r w:rsidR="00423341" w:rsidRPr="004155A7">
        <w:rPr>
          <w:rFonts w:ascii="Arial" w:hAnsi="Arial" w:cs="Arial"/>
        </w:rPr>
        <w:t>trojírenství) se 40 subjekty</w:t>
      </w:r>
      <w:r w:rsidR="001372D3" w:rsidRPr="004155A7">
        <w:rPr>
          <w:rFonts w:ascii="Arial" w:hAnsi="Arial" w:cs="Arial"/>
        </w:rPr>
        <w:t xml:space="preserve">. </w:t>
      </w:r>
      <w:r w:rsidR="00BF3603" w:rsidRPr="004155A7">
        <w:rPr>
          <w:rFonts w:ascii="Arial" w:hAnsi="Arial" w:cs="Arial"/>
        </w:rPr>
        <w:t>Třetí nejpočetnější je odvětví 22 – Výroba pryžových a plastových výrobků (dále j</w:t>
      </w:r>
      <w:r w:rsidR="00965598" w:rsidRPr="004155A7">
        <w:rPr>
          <w:rFonts w:ascii="Arial" w:hAnsi="Arial" w:cs="Arial"/>
        </w:rPr>
        <w:t>ako</w:t>
      </w:r>
      <w:r w:rsidR="00BF3603" w:rsidRPr="004155A7">
        <w:rPr>
          <w:rFonts w:ascii="Arial" w:hAnsi="Arial" w:cs="Arial"/>
        </w:rPr>
        <w:t xml:space="preserve"> </w:t>
      </w:r>
      <w:proofErr w:type="spellStart"/>
      <w:r w:rsidR="0054461A" w:rsidRPr="004155A7">
        <w:rPr>
          <w:rFonts w:ascii="Arial" w:hAnsi="Arial" w:cs="Arial"/>
        </w:rPr>
        <w:t>P</w:t>
      </w:r>
      <w:r w:rsidR="00BF3603" w:rsidRPr="004155A7">
        <w:rPr>
          <w:rFonts w:ascii="Arial" w:hAnsi="Arial" w:cs="Arial"/>
        </w:rPr>
        <w:t>lastikářství</w:t>
      </w:r>
      <w:proofErr w:type="spellEnd"/>
      <w:r w:rsidR="00BF3603" w:rsidRPr="004155A7">
        <w:rPr>
          <w:rFonts w:ascii="Arial" w:hAnsi="Arial" w:cs="Arial"/>
        </w:rPr>
        <w:t>) zahrnuj</w:t>
      </w:r>
      <w:r w:rsidR="00F8613B" w:rsidRPr="004155A7">
        <w:rPr>
          <w:rFonts w:ascii="Arial" w:hAnsi="Arial" w:cs="Arial"/>
        </w:rPr>
        <w:t>ící</w:t>
      </w:r>
      <w:r w:rsidR="00BF3603" w:rsidRPr="004155A7">
        <w:rPr>
          <w:rFonts w:ascii="Arial" w:hAnsi="Arial" w:cs="Arial"/>
        </w:rPr>
        <w:t xml:space="preserve"> </w:t>
      </w:r>
      <w:r w:rsidR="00C75357" w:rsidRPr="004155A7">
        <w:rPr>
          <w:rFonts w:ascii="Arial" w:hAnsi="Arial" w:cs="Arial"/>
        </w:rPr>
        <w:t xml:space="preserve">30 subjektů. Čtvrté místo zaujímá odvětví 27 </w:t>
      </w:r>
      <w:r w:rsidR="00EC6E46" w:rsidRPr="004155A7">
        <w:rPr>
          <w:rFonts w:ascii="Arial" w:hAnsi="Arial" w:cs="Arial"/>
        </w:rPr>
        <w:t>–</w:t>
      </w:r>
      <w:r w:rsidR="00C75357" w:rsidRPr="004155A7">
        <w:rPr>
          <w:rFonts w:ascii="Arial" w:hAnsi="Arial" w:cs="Arial"/>
        </w:rPr>
        <w:t xml:space="preserve"> </w:t>
      </w:r>
      <w:r w:rsidR="00EC6E46" w:rsidRPr="004155A7">
        <w:rPr>
          <w:rFonts w:ascii="Arial" w:hAnsi="Arial" w:cs="Arial"/>
        </w:rPr>
        <w:t xml:space="preserve">Výroba elektrických zařízení (dále jako </w:t>
      </w:r>
      <w:r w:rsidR="0054461A" w:rsidRPr="004155A7">
        <w:rPr>
          <w:rFonts w:ascii="Arial" w:hAnsi="Arial" w:cs="Arial"/>
        </w:rPr>
        <w:t>E</w:t>
      </w:r>
      <w:r w:rsidR="00965598" w:rsidRPr="004155A7">
        <w:rPr>
          <w:rFonts w:ascii="Arial" w:hAnsi="Arial" w:cs="Arial"/>
        </w:rPr>
        <w:t xml:space="preserve">lektrotechnika) s 26 subjekty. Více než 20 subjektů působí také v odvětví </w:t>
      </w:r>
      <w:r w:rsidR="009768AA" w:rsidRPr="004155A7">
        <w:rPr>
          <w:rFonts w:ascii="Arial" w:hAnsi="Arial" w:cs="Arial"/>
        </w:rPr>
        <w:t xml:space="preserve">29 – Výroba motorových vozidel, přívěsů a návěsů (dále jako </w:t>
      </w:r>
      <w:proofErr w:type="spellStart"/>
      <w:r w:rsidR="0054461A" w:rsidRPr="004155A7">
        <w:rPr>
          <w:rFonts w:ascii="Arial" w:hAnsi="Arial" w:cs="Arial"/>
        </w:rPr>
        <w:t>A</w:t>
      </w:r>
      <w:r w:rsidR="009768AA" w:rsidRPr="004155A7">
        <w:rPr>
          <w:rFonts w:ascii="Arial" w:hAnsi="Arial" w:cs="Arial"/>
        </w:rPr>
        <w:t>utomotive</w:t>
      </w:r>
      <w:proofErr w:type="spellEnd"/>
      <w:r w:rsidR="009768AA" w:rsidRPr="004155A7">
        <w:rPr>
          <w:rFonts w:ascii="Arial" w:hAnsi="Arial" w:cs="Arial"/>
        </w:rPr>
        <w:t>).</w:t>
      </w:r>
    </w:p>
    <w:p w14:paraId="0E0CF4EF" w14:textId="552D31EC" w:rsidR="000921D0" w:rsidRPr="004155A7" w:rsidRDefault="00AD6174" w:rsidP="00364B60">
      <w:pPr>
        <w:pStyle w:val="Nadpis2"/>
        <w:numPr>
          <w:ilvl w:val="1"/>
          <w:numId w:val="27"/>
        </w:numPr>
        <w:spacing w:before="240" w:after="0"/>
        <w:ind w:left="426"/>
        <w:rPr>
          <w:rFonts w:ascii="Arial" w:hAnsi="Arial" w:cs="Arial"/>
          <w:b/>
          <w:bCs/>
          <w:color w:val="auto"/>
          <w:sz w:val="22"/>
          <w:szCs w:val="22"/>
        </w:rPr>
      </w:pPr>
      <w:bookmarkStart w:id="6" w:name="_Toc187929043"/>
      <w:r w:rsidRPr="004155A7">
        <w:rPr>
          <w:rFonts w:ascii="Arial" w:hAnsi="Arial" w:cs="Arial"/>
          <w:b/>
          <w:bCs/>
          <w:color w:val="auto"/>
          <w:sz w:val="22"/>
          <w:szCs w:val="22"/>
        </w:rPr>
        <w:t xml:space="preserve">Struktura </w:t>
      </w:r>
      <w:r w:rsidR="003661FC" w:rsidRPr="004155A7">
        <w:rPr>
          <w:rFonts w:ascii="Arial" w:hAnsi="Arial" w:cs="Arial"/>
          <w:b/>
          <w:bCs/>
          <w:color w:val="auto"/>
          <w:sz w:val="22"/>
          <w:szCs w:val="22"/>
        </w:rPr>
        <w:t>subjektů</w:t>
      </w:r>
      <w:r w:rsidRPr="004155A7">
        <w:rPr>
          <w:rFonts w:ascii="Arial" w:hAnsi="Arial" w:cs="Arial"/>
          <w:b/>
          <w:bCs/>
          <w:color w:val="auto"/>
          <w:sz w:val="22"/>
          <w:szCs w:val="22"/>
        </w:rPr>
        <w:t xml:space="preserve"> dle </w:t>
      </w:r>
      <w:r w:rsidR="00C4506C" w:rsidRPr="004155A7">
        <w:rPr>
          <w:rFonts w:ascii="Arial" w:hAnsi="Arial" w:cs="Arial"/>
          <w:b/>
          <w:bCs/>
          <w:color w:val="auto"/>
          <w:sz w:val="22"/>
          <w:szCs w:val="22"/>
        </w:rPr>
        <w:t>klastrů</w:t>
      </w:r>
      <w:bookmarkEnd w:id="6"/>
    </w:p>
    <w:p w14:paraId="39C2580F" w14:textId="6B259140" w:rsidR="005C056C" w:rsidRPr="004155A7" w:rsidRDefault="00F25A32" w:rsidP="00A26FF6">
      <w:pPr>
        <w:spacing w:before="120" w:after="0"/>
        <w:jc w:val="both"/>
        <w:rPr>
          <w:rFonts w:ascii="Arial" w:hAnsi="Arial" w:cs="Arial"/>
        </w:rPr>
      </w:pPr>
      <w:r w:rsidRPr="004155A7">
        <w:rPr>
          <w:rFonts w:ascii="Arial" w:hAnsi="Arial" w:cs="Arial"/>
        </w:rPr>
        <w:t xml:space="preserve">Na základě zkušeností zpracovatele a znalosti </w:t>
      </w:r>
      <w:r w:rsidR="00F43224" w:rsidRPr="004155A7">
        <w:rPr>
          <w:rFonts w:ascii="Arial" w:hAnsi="Arial" w:cs="Arial"/>
        </w:rPr>
        <w:t xml:space="preserve">řady subjektů se však prokázalo, že </w:t>
      </w:r>
      <w:r w:rsidR="00F43224" w:rsidRPr="004155A7">
        <w:rPr>
          <w:rFonts w:ascii="Arial" w:hAnsi="Arial" w:cs="Arial"/>
          <w:b/>
          <w:bCs/>
        </w:rPr>
        <w:t xml:space="preserve">zařazení </w:t>
      </w:r>
      <w:r w:rsidR="00885FEA" w:rsidRPr="004155A7">
        <w:rPr>
          <w:rFonts w:ascii="Arial" w:hAnsi="Arial" w:cs="Arial"/>
          <w:b/>
          <w:bCs/>
        </w:rPr>
        <w:t>subjektů do odvětví a tříd dle NACE neodpovídá v některých případech skutečnému zaměření firmy</w:t>
      </w:r>
      <w:r w:rsidR="00885FEA" w:rsidRPr="004155A7">
        <w:rPr>
          <w:rFonts w:ascii="Arial" w:hAnsi="Arial" w:cs="Arial"/>
        </w:rPr>
        <w:t xml:space="preserve">. </w:t>
      </w:r>
    </w:p>
    <w:tbl>
      <w:tblPr>
        <w:tblpPr w:leftFromText="142" w:rightFromText="142" w:vertAnchor="text" w:horzAnchor="margin" w:tblpXSpec="right" w:tblpY="140"/>
        <w:tblOverlap w:val="never"/>
        <w:tblW w:w="318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631"/>
      </w:tblGrid>
      <w:tr w:rsidR="004A1E70" w:rsidRPr="004155A7" w14:paraId="58A3C36F" w14:textId="77777777" w:rsidTr="004A1E70">
        <w:trPr>
          <w:trHeight w:val="270"/>
        </w:trPr>
        <w:tc>
          <w:tcPr>
            <w:tcW w:w="3183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41A866D" w14:textId="77777777" w:rsidR="004A1E70" w:rsidRPr="004155A7" w:rsidRDefault="004A1E70" w:rsidP="004A1E7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4155A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lastRenderedPageBreak/>
              <w:t>Tabulka 2: Subjekty podle klastru uplatnění produktu</w:t>
            </w:r>
          </w:p>
        </w:tc>
      </w:tr>
      <w:tr w:rsidR="004A1E70" w:rsidRPr="004155A7" w14:paraId="613F586D" w14:textId="77777777" w:rsidTr="004A1E70">
        <w:trPr>
          <w:trHeight w:val="240"/>
        </w:trPr>
        <w:tc>
          <w:tcPr>
            <w:tcW w:w="2552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8D703D" w14:textId="77777777" w:rsidR="004A1E70" w:rsidRPr="004155A7" w:rsidRDefault="004A1E70" w:rsidP="004A1E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4155A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Klastr</w:t>
            </w:r>
          </w:p>
        </w:tc>
        <w:tc>
          <w:tcPr>
            <w:tcW w:w="631" w:type="dxa"/>
            <w:tcBorders>
              <w:top w:val="double" w:sz="4" w:space="0" w:color="auto"/>
              <w:left w:val="nil"/>
              <w:bottom w:val="single" w:sz="4" w:space="0" w:color="auto"/>
              <w:right w:val="double" w:sz="4" w:space="0" w:color="auto"/>
            </w:tcBorders>
            <w:noWrap/>
            <w:vAlign w:val="bottom"/>
            <w:hideMark/>
          </w:tcPr>
          <w:p w14:paraId="561791C0" w14:textId="77777777" w:rsidR="004A1E70" w:rsidRPr="004155A7" w:rsidRDefault="004A1E70" w:rsidP="004A1E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4155A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Počet firem</w:t>
            </w:r>
          </w:p>
        </w:tc>
      </w:tr>
      <w:tr w:rsidR="004A1E70" w:rsidRPr="004155A7" w14:paraId="6DCE3295" w14:textId="77777777" w:rsidTr="004A1E70">
        <w:trPr>
          <w:trHeight w:val="240"/>
        </w:trPr>
        <w:tc>
          <w:tcPr>
            <w:tcW w:w="2552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303A18" w14:textId="77777777" w:rsidR="004A1E70" w:rsidRPr="004155A7" w:rsidRDefault="004A1E70" w:rsidP="004A1E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proofErr w:type="spellStart"/>
            <w:r w:rsidRPr="004155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Automotive</w:t>
            </w:r>
            <w:proofErr w:type="spellEnd"/>
          </w:p>
        </w:tc>
        <w:tc>
          <w:tcPr>
            <w:tcW w:w="631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  <w:shd w:val="clear" w:color="000000" w:fill="63BE7B"/>
            <w:noWrap/>
            <w:vAlign w:val="bottom"/>
            <w:hideMark/>
          </w:tcPr>
          <w:p w14:paraId="13318529" w14:textId="77777777" w:rsidR="004A1E70" w:rsidRPr="004155A7" w:rsidRDefault="004A1E70" w:rsidP="004A1E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4155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38</w:t>
            </w:r>
          </w:p>
        </w:tc>
      </w:tr>
      <w:tr w:rsidR="004A1E70" w:rsidRPr="004155A7" w14:paraId="2E80AB45" w14:textId="77777777" w:rsidTr="004A1E70">
        <w:trPr>
          <w:trHeight w:val="240"/>
        </w:trPr>
        <w:tc>
          <w:tcPr>
            <w:tcW w:w="2552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778347" w14:textId="77777777" w:rsidR="004A1E70" w:rsidRPr="004155A7" w:rsidRDefault="004A1E70" w:rsidP="004A1E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4155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Výroba strojů a zařízení</w:t>
            </w:r>
          </w:p>
        </w:tc>
        <w:tc>
          <w:tcPr>
            <w:tcW w:w="631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  <w:shd w:val="clear" w:color="000000" w:fill="63BE7B"/>
            <w:noWrap/>
            <w:vAlign w:val="bottom"/>
            <w:hideMark/>
          </w:tcPr>
          <w:p w14:paraId="75F40C16" w14:textId="77777777" w:rsidR="004A1E70" w:rsidRPr="004155A7" w:rsidRDefault="004A1E70" w:rsidP="004A1E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4155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38</w:t>
            </w:r>
          </w:p>
        </w:tc>
      </w:tr>
      <w:tr w:rsidR="004A1E70" w:rsidRPr="004155A7" w14:paraId="42866CE4" w14:textId="77777777" w:rsidTr="004A1E70">
        <w:trPr>
          <w:trHeight w:val="240"/>
        </w:trPr>
        <w:tc>
          <w:tcPr>
            <w:tcW w:w="2552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373289" w14:textId="77777777" w:rsidR="004A1E70" w:rsidRPr="004155A7" w:rsidRDefault="004A1E70" w:rsidP="004A1E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4155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Kovovýroba</w:t>
            </w:r>
          </w:p>
        </w:tc>
        <w:tc>
          <w:tcPr>
            <w:tcW w:w="631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  <w:shd w:val="clear" w:color="000000" w:fill="70C486"/>
            <w:noWrap/>
            <w:vAlign w:val="bottom"/>
            <w:hideMark/>
          </w:tcPr>
          <w:p w14:paraId="759A7BA5" w14:textId="77777777" w:rsidR="004A1E70" w:rsidRPr="004155A7" w:rsidRDefault="004A1E70" w:rsidP="004A1E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4155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35</w:t>
            </w:r>
          </w:p>
        </w:tc>
      </w:tr>
      <w:tr w:rsidR="004A1E70" w:rsidRPr="004155A7" w14:paraId="1D9F455B" w14:textId="77777777" w:rsidTr="004A1E70">
        <w:trPr>
          <w:trHeight w:val="240"/>
        </w:trPr>
        <w:tc>
          <w:tcPr>
            <w:tcW w:w="2552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0C3BB9" w14:textId="77777777" w:rsidR="004A1E70" w:rsidRPr="004155A7" w:rsidRDefault="004A1E70" w:rsidP="004A1E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4155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Elektrotechnika</w:t>
            </w:r>
          </w:p>
        </w:tc>
        <w:tc>
          <w:tcPr>
            <w:tcW w:w="631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  <w:shd w:val="clear" w:color="000000" w:fill="8ED0A0"/>
            <w:noWrap/>
            <w:vAlign w:val="bottom"/>
            <w:hideMark/>
          </w:tcPr>
          <w:p w14:paraId="025BFA55" w14:textId="77777777" w:rsidR="004A1E70" w:rsidRPr="004155A7" w:rsidRDefault="004A1E70" w:rsidP="004A1E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4155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28</w:t>
            </w:r>
          </w:p>
        </w:tc>
      </w:tr>
      <w:tr w:rsidR="004A1E70" w:rsidRPr="004155A7" w14:paraId="52809FC9" w14:textId="77777777" w:rsidTr="004A1E70">
        <w:trPr>
          <w:trHeight w:val="240"/>
        </w:trPr>
        <w:tc>
          <w:tcPr>
            <w:tcW w:w="2552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346990" w14:textId="77777777" w:rsidR="004A1E70" w:rsidRPr="004155A7" w:rsidRDefault="004A1E70" w:rsidP="004A1E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4155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Stavebnictví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  <w:shd w:val="clear" w:color="000000" w:fill="B8E1C5"/>
            <w:noWrap/>
            <w:vAlign w:val="bottom"/>
            <w:hideMark/>
          </w:tcPr>
          <w:p w14:paraId="2FC277F4" w14:textId="77777777" w:rsidR="004A1E70" w:rsidRPr="004155A7" w:rsidRDefault="004A1E70" w:rsidP="004A1E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4155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18</w:t>
            </w:r>
          </w:p>
        </w:tc>
      </w:tr>
      <w:tr w:rsidR="004A1E70" w:rsidRPr="004155A7" w14:paraId="6022BC06" w14:textId="77777777" w:rsidTr="004A1E70">
        <w:trPr>
          <w:trHeight w:val="240"/>
        </w:trPr>
        <w:tc>
          <w:tcPr>
            <w:tcW w:w="2552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7ED230" w14:textId="77777777" w:rsidR="004A1E70" w:rsidRPr="004155A7" w:rsidRDefault="004A1E70" w:rsidP="004A1E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4155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Ostatní dopravní prostředky</w:t>
            </w:r>
          </w:p>
        </w:tc>
        <w:tc>
          <w:tcPr>
            <w:tcW w:w="631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  <w:shd w:val="clear" w:color="000000" w:fill="D2EBDB"/>
            <w:noWrap/>
            <w:vAlign w:val="bottom"/>
            <w:hideMark/>
          </w:tcPr>
          <w:p w14:paraId="3B52520E" w14:textId="77777777" w:rsidR="004A1E70" w:rsidRPr="004155A7" w:rsidRDefault="004A1E70" w:rsidP="004A1E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4155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12</w:t>
            </w:r>
          </w:p>
        </w:tc>
      </w:tr>
      <w:tr w:rsidR="004A1E70" w:rsidRPr="004155A7" w14:paraId="063751CD" w14:textId="77777777" w:rsidTr="004A1E70">
        <w:trPr>
          <w:trHeight w:val="240"/>
        </w:trPr>
        <w:tc>
          <w:tcPr>
            <w:tcW w:w="2552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942353" w14:textId="77777777" w:rsidR="004A1E70" w:rsidRPr="004155A7" w:rsidRDefault="004A1E70" w:rsidP="004A1E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proofErr w:type="spellStart"/>
            <w:r w:rsidRPr="004155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Plastikářství</w:t>
            </w:r>
            <w:proofErr w:type="spellEnd"/>
          </w:p>
        </w:tc>
        <w:tc>
          <w:tcPr>
            <w:tcW w:w="631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  <w:shd w:val="clear" w:color="000000" w:fill="D2EBDB"/>
            <w:noWrap/>
            <w:vAlign w:val="bottom"/>
            <w:hideMark/>
          </w:tcPr>
          <w:p w14:paraId="611BE544" w14:textId="77777777" w:rsidR="004A1E70" w:rsidRPr="004155A7" w:rsidRDefault="004A1E70" w:rsidP="004A1E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4155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12</w:t>
            </w:r>
          </w:p>
        </w:tc>
      </w:tr>
      <w:tr w:rsidR="004A1E70" w:rsidRPr="004155A7" w14:paraId="06E0098A" w14:textId="77777777" w:rsidTr="004A1E70">
        <w:trPr>
          <w:trHeight w:val="240"/>
        </w:trPr>
        <w:tc>
          <w:tcPr>
            <w:tcW w:w="2552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49CEC3" w14:textId="77777777" w:rsidR="004A1E70" w:rsidRPr="004155A7" w:rsidRDefault="004A1E70" w:rsidP="004A1E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4155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Energetika</w:t>
            </w:r>
          </w:p>
        </w:tc>
        <w:tc>
          <w:tcPr>
            <w:tcW w:w="631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  <w:shd w:val="clear" w:color="000000" w:fill="DFF0E6"/>
            <w:noWrap/>
            <w:vAlign w:val="bottom"/>
            <w:hideMark/>
          </w:tcPr>
          <w:p w14:paraId="118DC58A" w14:textId="77777777" w:rsidR="004A1E70" w:rsidRPr="004155A7" w:rsidRDefault="004A1E70" w:rsidP="004A1E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4155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9</w:t>
            </w:r>
          </w:p>
        </w:tc>
      </w:tr>
      <w:tr w:rsidR="004A1E70" w:rsidRPr="004155A7" w14:paraId="25E2B6B2" w14:textId="77777777" w:rsidTr="004A1E70">
        <w:trPr>
          <w:trHeight w:val="240"/>
        </w:trPr>
        <w:tc>
          <w:tcPr>
            <w:tcW w:w="2552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DAB4C5" w14:textId="77777777" w:rsidR="004A1E70" w:rsidRPr="004155A7" w:rsidRDefault="004A1E70" w:rsidP="004A1E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4155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Potravinářství a gastronomie</w:t>
            </w:r>
          </w:p>
        </w:tc>
        <w:tc>
          <w:tcPr>
            <w:tcW w:w="631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  <w:shd w:val="clear" w:color="000000" w:fill="E7F4ED"/>
            <w:noWrap/>
            <w:vAlign w:val="bottom"/>
            <w:hideMark/>
          </w:tcPr>
          <w:p w14:paraId="7055C7E6" w14:textId="77777777" w:rsidR="004A1E70" w:rsidRPr="004155A7" w:rsidRDefault="004A1E70" w:rsidP="004A1E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4155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7</w:t>
            </w:r>
          </w:p>
        </w:tc>
      </w:tr>
      <w:tr w:rsidR="004A1E70" w:rsidRPr="004155A7" w14:paraId="2336FC87" w14:textId="77777777" w:rsidTr="004A1E70">
        <w:trPr>
          <w:trHeight w:val="240"/>
        </w:trPr>
        <w:tc>
          <w:tcPr>
            <w:tcW w:w="2552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879320" w14:textId="77777777" w:rsidR="004A1E70" w:rsidRPr="004155A7" w:rsidRDefault="004A1E70" w:rsidP="004A1E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4155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Zdravotnictví</w:t>
            </w:r>
          </w:p>
        </w:tc>
        <w:tc>
          <w:tcPr>
            <w:tcW w:w="631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  <w:shd w:val="clear" w:color="000000" w:fill="F0F7F4"/>
            <w:noWrap/>
            <w:vAlign w:val="bottom"/>
            <w:hideMark/>
          </w:tcPr>
          <w:p w14:paraId="3D23D88A" w14:textId="77777777" w:rsidR="004A1E70" w:rsidRPr="004155A7" w:rsidRDefault="004A1E70" w:rsidP="004A1E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4155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5</w:t>
            </w:r>
          </w:p>
        </w:tc>
      </w:tr>
      <w:tr w:rsidR="004A1E70" w:rsidRPr="004155A7" w14:paraId="0CBF5A24" w14:textId="77777777" w:rsidTr="004A1E70">
        <w:trPr>
          <w:trHeight w:val="240"/>
        </w:trPr>
        <w:tc>
          <w:tcPr>
            <w:tcW w:w="2552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828B15" w14:textId="77777777" w:rsidR="004A1E70" w:rsidRPr="004155A7" w:rsidRDefault="004A1E70" w:rsidP="004A1E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4155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Chemický průmysl</w:t>
            </w:r>
          </w:p>
        </w:tc>
        <w:tc>
          <w:tcPr>
            <w:tcW w:w="631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  <w:shd w:val="clear" w:color="000000" w:fill="F8FBFC"/>
            <w:noWrap/>
            <w:vAlign w:val="bottom"/>
            <w:hideMark/>
          </w:tcPr>
          <w:p w14:paraId="1E1E5569" w14:textId="77777777" w:rsidR="004A1E70" w:rsidRPr="004155A7" w:rsidRDefault="004A1E70" w:rsidP="004A1E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4155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3</w:t>
            </w:r>
          </w:p>
        </w:tc>
      </w:tr>
      <w:tr w:rsidR="004A1E70" w:rsidRPr="004155A7" w14:paraId="16CED076" w14:textId="77777777" w:rsidTr="004A1E70">
        <w:trPr>
          <w:trHeight w:val="240"/>
        </w:trPr>
        <w:tc>
          <w:tcPr>
            <w:tcW w:w="2552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F1C503" w14:textId="77777777" w:rsidR="004A1E70" w:rsidRPr="004155A7" w:rsidRDefault="004A1E70" w:rsidP="004A1E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4155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Sklářství</w:t>
            </w:r>
          </w:p>
        </w:tc>
        <w:tc>
          <w:tcPr>
            <w:tcW w:w="631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  <w:shd w:val="clear" w:color="000000" w:fill="FCFCFF"/>
            <w:noWrap/>
            <w:vAlign w:val="bottom"/>
            <w:hideMark/>
          </w:tcPr>
          <w:p w14:paraId="0D1FC4D5" w14:textId="77777777" w:rsidR="004A1E70" w:rsidRPr="004155A7" w:rsidRDefault="004A1E70" w:rsidP="004A1E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4155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2</w:t>
            </w:r>
          </w:p>
        </w:tc>
      </w:tr>
      <w:tr w:rsidR="004A1E70" w:rsidRPr="004155A7" w14:paraId="01E96B65" w14:textId="77777777" w:rsidTr="004A1E70">
        <w:trPr>
          <w:trHeight w:val="240"/>
        </w:trPr>
        <w:tc>
          <w:tcPr>
            <w:tcW w:w="2552" w:type="dxa"/>
            <w:tcBorders>
              <w:top w:val="nil"/>
              <w:left w:val="double" w:sz="4" w:space="0" w:color="auto"/>
              <w:bottom w:val="doub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1FF15F" w14:textId="77777777" w:rsidR="004A1E70" w:rsidRPr="004155A7" w:rsidRDefault="004A1E70" w:rsidP="004A1E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4155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Využití ve více oborech</w:t>
            </w:r>
          </w:p>
        </w:tc>
        <w:tc>
          <w:tcPr>
            <w:tcW w:w="631" w:type="dxa"/>
            <w:tcBorders>
              <w:top w:val="single" w:sz="4" w:space="0" w:color="auto"/>
              <w:left w:val="nil"/>
              <w:bottom w:val="double" w:sz="4" w:space="0" w:color="auto"/>
              <w:right w:val="double" w:sz="4" w:space="0" w:color="auto"/>
            </w:tcBorders>
            <w:shd w:val="clear" w:color="000000" w:fill="D6EDDE"/>
            <w:noWrap/>
            <w:vAlign w:val="bottom"/>
            <w:hideMark/>
          </w:tcPr>
          <w:p w14:paraId="3F7B8D52" w14:textId="77777777" w:rsidR="004A1E70" w:rsidRPr="004155A7" w:rsidRDefault="004A1E70" w:rsidP="004A1E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4155A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11</w:t>
            </w:r>
          </w:p>
        </w:tc>
      </w:tr>
    </w:tbl>
    <w:p w14:paraId="6D55089A" w14:textId="7F882448" w:rsidR="0011374B" w:rsidRPr="004155A7" w:rsidRDefault="00837837" w:rsidP="00A26FF6">
      <w:pPr>
        <w:spacing w:before="120" w:after="0"/>
        <w:jc w:val="both"/>
        <w:rPr>
          <w:rFonts w:ascii="Arial" w:hAnsi="Arial" w:cs="Arial"/>
        </w:rPr>
      </w:pPr>
      <w:r w:rsidRPr="004155A7">
        <w:rPr>
          <w:rFonts w:ascii="Arial" w:hAnsi="Arial" w:cs="Arial"/>
        </w:rPr>
        <w:t xml:space="preserve">Z tohoto důvodu byl </w:t>
      </w:r>
      <w:r w:rsidRPr="004155A7">
        <w:rPr>
          <w:rFonts w:ascii="Arial" w:hAnsi="Arial" w:cs="Arial"/>
          <w:b/>
          <w:bCs/>
        </w:rPr>
        <w:t>pro každý subjekt určen hlavní produkt</w:t>
      </w:r>
      <w:r w:rsidR="00E82499" w:rsidRPr="004155A7">
        <w:rPr>
          <w:rFonts w:ascii="Arial" w:hAnsi="Arial" w:cs="Arial"/>
        </w:rPr>
        <w:t xml:space="preserve"> a </w:t>
      </w:r>
      <w:r w:rsidR="00E82499" w:rsidRPr="004155A7">
        <w:rPr>
          <w:rFonts w:ascii="Arial" w:hAnsi="Arial" w:cs="Arial"/>
          <w:b/>
          <w:bCs/>
        </w:rPr>
        <w:t xml:space="preserve">podle </w:t>
      </w:r>
      <w:r w:rsidR="00682B17" w:rsidRPr="004155A7">
        <w:rPr>
          <w:rFonts w:ascii="Arial" w:hAnsi="Arial" w:cs="Arial"/>
          <w:b/>
          <w:bCs/>
        </w:rPr>
        <w:t>oboru uplatnění hlavního produktu</w:t>
      </w:r>
      <w:r w:rsidR="00AE71A1" w:rsidRPr="004155A7">
        <w:rPr>
          <w:rFonts w:ascii="Arial" w:hAnsi="Arial" w:cs="Arial"/>
          <w:b/>
          <w:bCs/>
        </w:rPr>
        <w:t xml:space="preserve"> byl zařazen do jednoho z</w:t>
      </w:r>
      <w:r w:rsidR="008A1EFE" w:rsidRPr="004155A7">
        <w:rPr>
          <w:rFonts w:ascii="Arial" w:hAnsi="Arial" w:cs="Arial"/>
          <w:b/>
          <w:bCs/>
        </w:rPr>
        <w:t> 1</w:t>
      </w:r>
      <w:r w:rsidR="00A17A95" w:rsidRPr="004155A7">
        <w:rPr>
          <w:rFonts w:ascii="Arial" w:hAnsi="Arial" w:cs="Arial"/>
          <w:b/>
          <w:bCs/>
        </w:rPr>
        <w:t>2</w:t>
      </w:r>
      <w:r w:rsidR="008A1EFE" w:rsidRPr="004155A7">
        <w:rPr>
          <w:rFonts w:ascii="Arial" w:hAnsi="Arial" w:cs="Arial"/>
          <w:b/>
          <w:bCs/>
        </w:rPr>
        <w:t xml:space="preserve"> </w:t>
      </w:r>
      <w:r w:rsidR="00AE71A1" w:rsidRPr="004155A7">
        <w:rPr>
          <w:rFonts w:ascii="Arial" w:hAnsi="Arial" w:cs="Arial"/>
          <w:b/>
          <w:bCs/>
        </w:rPr>
        <w:t>klastrů</w:t>
      </w:r>
      <w:r w:rsidR="008A1EFE" w:rsidRPr="004155A7">
        <w:rPr>
          <w:rFonts w:ascii="Arial" w:hAnsi="Arial" w:cs="Arial"/>
        </w:rPr>
        <w:t>. Výs</w:t>
      </w:r>
      <w:r w:rsidR="006F5056" w:rsidRPr="004155A7">
        <w:rPr>
          <w:rFonts w:ascii="Arial" w:hAnsi="Arial" w:cs="Arial"/>
        </w:rPr>
        <w:t>tup</w:t>
      </w:r>
      <w:r w:rsidR="008A1EFE" w:rsidRPr="004155A7">
        <w:rPr>
          <w:rFonts w:ascii="Arial" w:hAnsi="Arial" w:cs="Arial"/>
        </w:rPr>
        <w:t xml:space="preserve"> z</w:t>
      </w:r>
      <w:r w:rsidR="002B7909" w:rsidRPr="004155A7">
        <w:rPr>
          <w:rFonts w:ascii="Arial" w:hAnsi="Arial" w:cs="Arial"/>
        </w:rPr>
        <w:t xml:space="preserve"> této části analýzy není </w:t>
      </w:r>
      <w:r w:rsidR="00095648" w:rsidRPr="004155A7">
        <w:rPr>
          <w:rFonts w:ascii="Arial" w:hAnsi="Arial" w:cs="Arial"/>
        </w:rPr>
        <w:t>založený jen na empirických poznatcích</w:t>
      </w:r>
      <w:r w:rsidR="002B7909" w:rsidRPr="004155A7">
        <w:rPr>
          <w:rFonts w:ascii="Arial" w:hAnsi="Arial" w:cs="Arial"/>
        </w:rPr>
        <w:t xml:space="preserve">, ale pro každý subjekt byl hlavní </w:t>
      </w:r>
      <w:r w:rsidR="00020FF2" w:rsidRPr="004155A7">
        <w:rPr>
          <w:rFonts w:ascii="Arial" w:hAnsi="Arial" w:cs="Arial"/>
        </w:rPr>
        <w:t xml:space="preserve">produkt ověřen na webových stránkách subjektu či v dostupných výročních zprávách. </w:t>
      </w:r>
      <w:r w:rsidR="006F5056" w:rsidRPr="004155A7">
        <w:rPr>
          <w:rFonts w:ascii="Arial" w:hAnsi="Arial" w:cs="Arial"/>
        </w:rPr>
        <w:t>Výsledn</w:t>
      </w:r>
      <w:r w:rsidR="00C864D9" w:rsidRPr="004155A7">
        <w:rPr>
          <w:rFonts w:ascii="Arial" w:hAnsi="Arial" w:cs="Arial"/>
        </w:rPr>
        <w:t>á struktura subjektů podle rozřazení do klastrů je uvedena v tabulce 2.</w:t>
      </w:r>
    </w:p>
    <w:p w14:paraId="4AA6B5C7" w14:textId="0210B5AC" w:rsidR="00C864D9" w:rsidRPr="004155A7" w:rsidRDefault="005549E6" w:rsidP="00A26FF6">
      <w:pPr>
        <w:spacing w:before="120" w:after="0"/>
        <w:jc w:val="both"/>
        <w:rPr>
          <w:rFonts w:ascii="Arial" w:hAnsi="Arial" w:cs="Arial"/>
        </w:rPr>
      </w:pPr>
      <w:r w:rsidRPr="004155A7">
        <w:rPr>
          <w:rFonts w:ascii="Arial" w:hAnsi="Arial" w:cs="Arial"/>
        </w:rPr>
        <w:t xml:space="preserve">Shodný počet subjektů mají dva </w:t>
      </w:r>
      <w:r w:rsidRPr="004155A7">
        <w:rPr>
          <w:rFonts w:ascii="Arial" w:hAnsi="Arial" w:cs="Arial"/>
          <w:b/>
          <w:bCs/>
        </w:rPr>
        <w:t xml:space="preserve">nejpočetnější klastry </w:t>
      </w:r>
      <w:proofErr w:type="spellStart"/>
      <w:r w:rsidRPr="004155A7">
        <w:rPr>
          <w:rFonts w:ascii="Arial" w:hAnsi="Arial" w:cs="Arial"/>
          <w:b/>
          <w:bCs/>
        </w:rPr>
        <w:t>Automotive</w:t>
      </w:r>
      <w:proofErr w:type="spellEnd"/>
      <w:r w:rsidRPr="004155A7">
        <w:rPr>
          <w:rFonts w:ascii="Arial" w:hAnsi="Arial" w:cs="Arial"/>
          <w:b/>
          <w:bCs/>
        </w:rPr>
        <w:t xml:space="preserve"> a Výroba strojů a zařízení</w:t>
      </w:r>
      <w:r w:rsidRPr="004155A7">
        <w:rPr>
          <w:rFonts w:ascii="Arial" w:hAnsi="Arial" w:cs="Arial"/>
        </w:rPr>
        <w:t xml:space="preserve"> (oba 38 subjektů). </w:t>
      </w:r>
      <w:r w:rsidR="000B627E" w:rsidRPr="004155A7">
        <w:rPr>
          <w:rFonts w:ascii="Arial" w:hAnsi="Arial" w:cs="Arial"/>
        </w:rPr>
        <w:t xml:space="preserve">Následují klastry </w:t>
      </w:r>
      <w:r w:rsidR="000B627E" w:rsidRPr="004155A7">
        <w:rPr>
          <w:rFonts w:ascii="Arial" w:hAnsi="Arial" w:cs="Arial"/>
          <w:b/>
          <w:bCs/>
        </w:rPr>
        <w:t>Kovovýroba</w:t>
      </w:r>
      <w:r w:rsidR="000B627E" w:rsidRPr="004155A7">
        <w:rPr>
          <w:rFonts w:ascii="Arial" w:hAnsi="Arial" w:cs="Arial"/>
        </w:rPr>
        <w:t xml:space="preserve"> s 35 subjekty a </w:t>
      </w:r>
      <w:r w:rsidR="00D806B2" w:rsidRPr="004155A7">
        <w:rPr>
          <w:rFonts w:ascii="Arial" w:hAnsi="Arial" w:cs="Arial"/>
          <w:b/>
          <w:bCs/>
        </w:rPr>
        <w:t>Elektrotechnika</w:t>
      </w:r>
      <w:r w:rsidR="00D806B2" w:rsidRPr="004155A7">
        <w:rPr>
          <w:rFonts w:ascii="Arial" w:hAnsi="Arial" w:cs="Arial"/>
        </w:rPr>
        <w:t xml:space="preserve"> s 28 subjekty. Ostatní klastry jsou zastoupeny méně než 20 firmami.</w:t>
      </w:r>
      <w:r w:rsidR="00A17A95" w:rsidRPr="004155A7">
        <w:rPr>
          <w:rFonts w:ascii="Arial" w:hAnsi="Arial" w:cs="Arial"/>
        </w:rPr>
        <w:t xml:space="preserve"> Pro některé subjekty nebylo možné jednoznačně určit </w:t>
      </w:r>
      <w:r w:rsidR="00A74602" w:rsidRPr="004155A7">
        <w:rPr>
          <w:rFonts w:ascii="Arial" w:hAnsi="Arial" w:cs="Arial"/>
        </w:rPr>
        <w:t xml:space="preserve">klastr podle </w:t>
      </w:r>
      <w:r w:rsidR="006958BF" w:rsidRPr="004155A7">
        <w:rPr>
          <w:rFonts w:ascii="Arial" w:hAnsi="Arial" w:cs="Arial"/>
        </w:rPr>
        <w:t>uplatnění</w:t>
      </w:r>
      <w:r w:rsidR="00A74602" w:rsidRPr="004155A7">
        <w:rPr>
          <w:rFonts w:ascii="Arial" w:hAnsi="Arial" w:cs="Arial"/>
        </w:rPr>
        <w:t xml:space="preserve"> výsledného produktu, a proto byla přidána třináctá kategorie „využití ve více oborech“, do které bylo zařazeno 11 subjektů.</w:t>
      </w:r>
    </w:p>
    <w:p w14:paraId="05ACD52D" w14:textId="769B8294" w:rsidR="002F1FCC" w:rsidRDefault="00A74602" w:rsidP="00A26FF6">
      <w:pPr>
        <w:spacing w:before="120" w:after="0"/>
        <w:jc w:val="both"/>
        <w:rPr>
          <w:rFonts w:ascii="Arial" w:hAnsi="Arial" w:cs="Arial"/>
        </w:rPr>
      </w:pPr>
      <w:r w:rsidRPr="004155A7">
        <w:rPr>
          <w:rFonts w:ascii="Arial" w:hAnsi="Arial" w:cs="Arial"/>
        </w:rPr>
        <w:t>Jak bylo zmíněno výše</w:t>
      </w:r>
      <w:r w:rsidR="006C0692" w:rsidRPr="004155A7">
        <w:rPr>
          <w:rFonts w:ascii="Arial" w:hAnsi="Arial" w:cs="Arial"/>
        </w:rPr>
        <w:t xml:space="preserve">, byl prokázán </w:t>
      </w:r>
      <w:r w:rsidR="006C0692" w:rsidRPr="004155A7">
        <w:rPr>
          <w:rFonts w:ascii="Arial" w:hAnsi="Arial" w:cs="Arial"/>
          <w:b/>
          <w:bCs/>
        </w:rPr>
        <w:t xml:space="preserve">rozpor </w:t>
      </w:r>
      <w:r w:rsidR="00AD6174" w:rsidRPr="004155A7">
        <w:rPr>
          <w:rFonts w:ascii="Arial" w:hAnsi="Arial" w:cs="Arial"/>
          <w:b/>
          <w:bCs/>
        </w:rPr>
        <w:t xml:space="preserve">mezi odvětvím dle NACE a zařazením do </w:t>
      </w:r>
      <w:r w:rsidR="006C0692" w:rsidRPr="004155A7">
        <w:rPr>
          <w:rFonts w:ascii="Arial" w:hAnsi="Arial" w:cs="Arial"/>
          <w:b/>
          <w:bCs/>
        </w:rPr>
        <w:t>klastru</w:t>
      </w:r>
      <w:r w:rsidR="006C0692" w:rsidRPr="004155A7">
        <w:rPr>
          <w:rFonts w:ascii="Arial" w:hAnsi="Arial" w:cs="Arial"/>
        </w:rPr>
        <w:t xml:space="preserve"> </w:t>
      </w:r>
      <w:r w:rsidR="00AD6174" w:rsidRPr="004155A7">
        <w:rPr>
          <w:rFonts w:ascii="Arial" w:hAnsi="Arial" w:cs="Arial"/>
        </w:rPr>
        <w:t>podle</w:t>
      </w:r>
      <w:r w:rsidR="00BD2CC5" w:rsidRPr="004155A7">
        <w:rPr>
          <w:rFonts w:ascii="Arial" w:hAnsi="Arial" w:cs="Arial"/>
        </w:rPr>
        <w:t xml:space="preserve"> uplatnění</w:t>
      </w:r>
      <w:r w:rsidR="00AD6174" w:rsidRPr="004155A7">
        <w:rPr>
          <w:rFonts w:ascii="Arial" w:hAnsi="Arial" w:cs="Arial"/>
        </w:rPr>
        <w:t xml:space="preserve"> finálního produktu</w:t>
      </w:r>
      <w:r w:rsidR="006C0692" w:rsidRPr="004155A7">
        <w:rPr>
          <w:rFonts w:ascii="Arial" w:hAnsi="Arial" w:cs="Arial"/>
        </w:rPr>
        <w:t>. V následující tabulce</w:t>
      </w:r>
      <w:r w:rsidR="006C68F1" w:rsidRPr="004155A7">
        <w:rPr>
          <w:rFonts w:ascii="Arial" w:hAnsi="Arial" w:cs="Arial"/>
        </w:rPr>
        <w:t xml:space="preserve"> 3</w:t>
      </w:r>
      <w:r w:rsidR="006C0692" w:rsidRPr="004155A7">
        <w:rPr>
          <w:rFonts w:ascii="Arial" w:hAnsi="Arial" w:cs="Arial"/>
        </w:rPr>
        <w:t xml:space="preserve"> j</w:t>
      </w:r>
      <w:r w:rsidR="00BD2AF1" w:rsidRPr="004155A7">
        <w:rPr>
          <w:rFonts w:ascii="Arial" w:hAnsi="Arial" w:cs="Arial"/>
        </w:rPr>
        <w:t>sou</w:t>
      </w:r>
      <w:r w:rsidR="00BD2AF1">
        <w:rPr>
          <w:rFonts w:ascii="Arial" w:hAnsi="Arial" w:cs="Arial"/>
        </w:rPr>
        <w:t xml:space="preserve"> uvedeny počty subjektů podle zařazení do klastr</w:t>
      </w:r>
      <w:r w:rsidR="00E55C3F">
        <w:rPr>
          <w:rFonts w:ascii="Arial" w:hAnsi="Arial" w:cs="Arial"/>
        </w:rPr>
        <w:t xml:space="preserve">u i podle klasifikace NACE. Na diagonále matice jsou </w:t>
      </w:r>
      <w:r w:rsidR="00826F36">
        <w:rPr>
          <w:rFonts w:ascii="Arial" w:hAnsi="Arial" w:cs="Arial"/>
        </w:rPr>
        <w:t xml:space="preserve">pak </w:t>
      </w:r>
      <w:r w:rsidR="00E55C3F">
        <w:rPr>
          <w:rFonts w:ascii="Arial" w:hAnsi="Arial" w:cs="Arial"/>
        </w:rPr>
        <w:t xml:space="preserve">počty subjektů, </w:t>
      </w:r>
      <w:r w:rsidR="0054461A">
        <w:rPr>
          <w:rFonts w:ascii="Arial" w:hAnsi="Arial" w:cs="Arial"/>
        </w:rPr>
        <w:t xml:space="preserve">jejichž </w:t>
      </w:r>
      <w:r w:rsidR="00E55C3F">
        <w:rPr>
          <w:rFonts w:ascii="Arial" w:hAnsi="Arial" w:cs="Arial"/>
        </w:rPr>
        <w:t xml:space="preserve">oborová specializace (tj. zařazení do klastru) </w:t>
      </w:r>
      <w:r w:rsidR="0054461A">
        <w:rPr>
          <w:rFonts w:ascii="Arial" w:hAnsi="Arial" w:cs="Arial"/>
        </w:rPr>
        <w:t xml:space="preserve">je </w:t>
      </w:r>
      <w:r w:rsidR="00E55C3F">
        <w:rPr>
          <w:rFonts w:ascii="Arial" w:hAnsi="Arial" w:cs="Arial"/>
        </w:rPr>
        <w:t>shodná s odvětvím dle NACE.</w:t>
      </w:r>
      <w:r w:rsidR="0054461A">
        <w:rPr>
          <w:rFonts w:ascii="Arial" w:hAnsi="Arial" w:cs="Arial"/>
        </w:rPr>
        <w:t xml:space="preserve"> </w:t>
      </w:r>
    </w:p>
    <w:p w14:paraId="02420660" w14:textId="169E5AAA" w:rsidR="00AD6174" w:rsidRPr="00A62025" w:rsidRDefault="0054461A" w:rsidP="00A26FF6">
      <w:pPr>
        <w:spacing w:before="120" w:after="0"/>
        <w:jc w:val="both"/>
        <w:rPr>
          <w:rFonts w:ascii="Arial" w:hAnsi="Arial" w:cs="Arial"/>
        </w:rPr>
      </w:pPr>
      <w:r w:rsidRPr="00493B87">
        <w:rPr>
          <w:rFonts w:ascii="Arial" w:hAnsi="Arial" w:cs="Arial"/>
          <w:b/>
          <w:bCs/>
        </w:rPr>
        <w:t>Největší nesoulad</w:t>
      </w:r>
      <w:r>
        <w:rPr>
          <w:rFonts w:ascii="Arial" w:hAnsi="Arial" w:cs="Arial"/>
        </w:rPr>
        <w:t xml:space="preserve"> je patrný u subjektů zařazených dle NACE do </w:t>
      </w:r>
      <w:r w:rsidRPr="00493B87">
        <w:rPr>
          <w:rFonts w:ascii="Arial" w:hAnsi="Arial" w:cs="Arial"/>
          <w:b/>
          <w:bCs/>
        </w:rPr>
        <w:t xml:space="preserve">odvětví </w:t>
      </w:r>
      <w:proofErr w:type="spellStart"/>
      <w:r w:rsidRPr="00493B87">
        <w:rPr>
          <w:rFonts w:ascii="Arial" w:hAnsi="Arial" w:cs="Arial"/>
          <w:b/>
          <w:bCs/>
        </w:rPr>
        <w:t>Plastikářství</w:t>
      </w:r>
      <w:proofErr w:type="spellEnd"/>
      <w:r>
        <w:rPr>
          <w:rFonts w:ascii="Arial" w:hAnsi="Arial" w:cs="Arial"/>
        </w:rPr>
        <w:t xml:space="preserve">, které se často </w:t>
      </w:r>
      <w:r w:rsidRPr="00493B87">
        <w:rPr>
          <w:rFonts w:ascii="Arial" w:hAnsi="Arial" w:cs="Arial"/>
          <w:b/>
          <w:bCs/>
        </w:rPr>
        <w:t xml:space="preserve">uplatňují svými finálními produkty v klastru </w:t>
      </w:r>
      <w:proofErr w:type="spellStart"/>
      <w:r w:rsidRPr="00493B87">
        <w:rPr>
          <w:rFonts w:ascii="Arial" w:hAnsi="Arial" w:cs="Arial"/>
          <w:b/>
          <w:bCs/>
        </w:rPr>
        <w:t>Automotive</w:t>
      </w:r>
      <w:proofErr w:type="spellEnd"/>
      <w:r w:rsidR="00404069">
        <w:rPr>
          <w:rFonts w:ascii="Arial" w:hAnsi="Arial" w:cs="Arial"/>
        </w:rPr>
        <w:t xml:space="preserve"> či ve více oborech</w:t>
      </w:r>
      <w:r>
        <w:rPr>
          <w:rFonts w:ascii="Arial" w:hAnsi="Arial" w:cs="Arial"/>
        </w:rPr>
        <w:t xml:space="preserve">. </w:t>
      </w:r>
      <w:r w:rsidR="001D2111">
        <w:rPr>
          <w:rFonts w:ascii="Arial" w:hAnsi="Arial" w:cs="Arial"/>
        </w:rPr>
        <w:t xml:space="preserve">Také subjekty </w:t>
      </w:r>
      <w:r w:rsidR="00305AF3">
        <w:rPr>
          <w:rFonts w:ascii="Arial" w:hAnsi="Arial" w:cs="Arial"/>
        </w:rPr>
        <w:t xml:space="preserve">z odvětví Kovovýroba uplatňují své produkty v celé řadě klastrů, </w:t>
      </w:r>
      <w:r w:rsidR="005954AC">
        <w:rPr>
          <w:rFonts w:ascii="Arial" w:hAnsi="Arial" w:cs="Arial"/>
        </w:rPr>
        <w:t>vedle</w:t>
      </w:r>
      <w:r w:rsidR="00305AF3">
        <w:rPr>
          <w:rFonts w:ascii="Arial" w:hAnsi="Arial" w:cs="Arial"/>
        </w:rPr>
        <w:t xml:space="preserve"> </w:t>
      </w:r>
      <w:r w:rsidR="004B7B01">
        <w:rPr>
          <w:rFonts w:ascii="Arial" w:hAnsi="Arial" w:cs="Arial"/>
        </w:rPr>
        <w:t xml:space="preserve">klastru Kovovýroba mají silné zastoupení i v klastrech Výroba strojů a zařízení, </w:t>
      </w:r>
      <w:proofErr w:type="spellStart"/>
      <w:r w:rsidR="004B7B01">
        <w:rPr>
          <w:rFonts w:ascii="Arial" w:hAnsi="Arial" w:cs="Arial"/>
        </w:rPr>
        <w:t>Automotive</w:t>
      </w:r>
      <w:proofErr w:type="spellEnd"/>
      <w:r w:rsidR="004B7B01">
        <w:rPr>
          <w:rFonts w:ascii="Arial" w:hAnsi="Arial" w:cs="Arial"/>
        </w:rPr>
        <w:t xml:space="preserve"> či Stavebnictví.</w:t>
      </w:r>
      <w:r w:rsidR="00E4089C">
        <w:rPr>
          <w:rFonts w:ascii="Arial" w:hAnsi="Arial" w:cs="Arial"/>
        </w:rPr>
        <w:t xml:space="preserve"> Naopak </w:t>
      </w:r>
      <w:r w:rsidR="00757A5E">
        <w:rPr>
          <w:rFonts w:ascii="Arial" w:hAnsi="Arial" w:cs="Arial"/>
        </w:rPr>
        <w:t xml:space="preserve">v matici lze pozorovat v podstatě </w:t>
      </w:r>
      <w:r w:rsidR="00757A5E" w:rsidRPr="00B22C5D">
        <w:rPr>
          <w:rFonts w:ascii="Arial" w:hAnsi="Arial" w:cs="Arial"/>
          <w:b/>
          <w:bCs/>
        </w:rPr>
        <w:t>shodu u subjektů z odvětví Stavebnictví s</w:t>
      </w:r>
      <w:r w:rsidR="00A02357" w:rsidRPr="00B22C5D">
        <w:rPr>
          <w:rFonts w:ascii="Arial" w:hAnsi="Arial" w:cs="Arial"/>
          <w:b/>
          <w:bCs/>
        </w:rPr>
        <w:t> </w:t>
      </w:r>
      <w:r w:rsidR="00757A5E" w:rsidRPr="00B22C5D">
        <w:rPr>
          <w:rFonts w:ascii="Arial" w:hAnsi="Arial" w:cs="Arial"/>
          <w:b/>
          <w:bCs/>
        </w:rPr>
        <w:t>kl</w:t>
      </w:r>
      <w:r w:rsidR="00A02357" w:rsidRPr="00B22C5D">
        <w:rPr>
          <w:rFonts w:ascii="Arial" w:hAnsi="Arial" w:cs="Arial"/>
          <w:b/>
          <w:bCs/>
        </w:rPr>
        <w:t>astrem Výroba minerálních výrobků</w:t>
      </w:r>
      <w:r w:rsidR="00961847">
        <w:rPr>
          <w:rFonts w:ascii="Arial" w:hAnsi="Arial" w:cs="Arial"/>
        </w:rPr>
        <w:t>, stejně tak u stejnojmenného odvětví a klastru Ostatní dopravní prostředky</w:t>
      </w:r>
      <w:r w:rsidR="00932091">
        <w:rPr>
          <w:rFonts w:ascii="Arial" w:hAnsi="Arial" w:cs="Arial"/>
        </w:rPr>
        <w:t>. Vysoká shoda je též u málo početných</w:t>
      </w:r>
      <w:r w:rsidR="00DC46CB">
        <w:rPr>
          <w:rFonts w:ascii="Arial" w:hAnsi="Arial" w:cs="Arial"/>
        </w:rPr>
        <w:t xml:space="preserve"> odvětví Chemický průmysl a Ostatní (pro zdravotnictví)</w:t>
      </w:r>
      <w:r w:rsidR="00B0655A">
        <w:rPr>
          <w:rFonts w:ascii="Arial" w:hAnsi="Arial" w:cs="Arial"/>
        </w:rPr>
        <w:t xml:space="preserve"> s příslušnými klastry Zdravotnictví a chemický průmysl.</w:t>
      </w:r>
    </w:p>
    <w:tbl>
      <w:tblPr>
        <w:tblW w:w="10942" w:type="dxa"/>
        <w:tblInd w:w="-90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44"/>
        <w:gridCol w:w="571"/>
        <w:gridCol w:w="711"/>
        <w:gridCol w:w="681"/>
        <w:gridCol w:w="751"/>
        <w:gridCol w:w="761"/>
        <w:gridCol w:w="721"/>
        <w:gridCol w:w="563"/>
        <w:gridCol w:w="581"/>
        <w:gridCol w:w="761"/>
        <w:gridCol w:w="571"/>
        <w:gridCol w:w="639"/>
        <w:gridCol w:w="611"/>
        <w:gridCol w:w="681"/>
        <w:gridCol w:w="495"/>
      </w:tblGrid>
      <w:tr w:rsidR="00C10B45" w:rsidRPr="00F37E63" w14:paraId="59D81790" w14:textId="77777777" w:rsidTr="2EDEE5E1">
        <w:trPr>
          <w:trHeight w:val="513"/>
        </w:trPr>
        <w:tc>
          <w:tcPr>
            <w:tcW w:w="10942" w:type="dxa"/>
            <w:gridSpan w:val="15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3D434C6F" w14:textId="77777777" w:rsidR="00F37E63" w:rsidRPr="00F37E63" w:rsidRDefault="00F37E63" w:rsidP="006C68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F37E6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Tabulka 3: Struktura subjektů podle NACE a zařazení do klastrů</w:t>
            </w:r>
          </w:p>
        </w:tc>
      </w:tr>
      <w:tr w:rsidR="00665AD9" w:rsidRPr="00F37E63" w14:paraId="40B23409" w14:textId="77777777" w:rsidTr="00B25EFD">
        <w:trPr>
          <w:trHeight w:val="240"/>
        </w:trPr>
        <w:tc>
          <w:tcPr>
            <w:tcW w:w="1844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bottom"/>
            <w:hideMark/>
          </w:tcPr>
          <w:p w14:paraId="520CD5F7" w14:textId="77777777" w:rsidR="00665AD9" w:rsidRPr="00F37E63" w:rsidRDefault="00665AD9" w:rsidP="006C68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F37E6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Odvětví dle NACE</w:t>
            </w:r>
          </w:p>
        </w:tc>
        <w:tc>
          <w:tcPr>
            <w:tcW w:w="8603" w:type="dxa"/>
            <w:gridSpan w:val="1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 w:themeColor="text1"/>
            </w:tcBorders>
            <w:noWrap/>
            <w:vAlign w:val="bottom"/>
            <w:hideMark/>
          </w:tcPr>
          <w:p w14:paraId="517938B9" w14:textId="77777777" w:rsidR="00665AD9" w:rsidRPr="00F37E63" w:rsidRDefault="00665AD9" w:rsidP="006C68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F37E6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Klastry</w:t>
            </w:r>
          </w:p>
        </w:tc>
        <w:tc>
          <w:tcPr>
            <w:tcW w:w="49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8202CD" w14:textId="43295D8E" w:rsidR="00665AD9" w:rsidRPr="00F37E63" w:rsidRDefault="005954AC" w:rsidP="006C68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Σ</w:t>
            </w:r>
          </w:p>
        </w:tc>
      </w:tr>
      <w:tr w:rsidR="00665AD9" w:rsidRPr="00F37E63" w14:paraId="4BFE23BC" w14:textId="77777777" w:rsidTr="00B25EFD">
        <w:trPr>
          <w:trHeight w:val="960"/>
        </w:trPr>
        <w:tc>
          <w:tcPr>
            <w:tcW w:w="1844" w:type="dxa"/>
            <w:vMerge/>
            <w:tcBorders>
              <w:left w:val="single" w:sz="4" w:space="0" w:color="auto"/>
            </w:tcBorders>
            <w:vAlign w:val="center"/>
            <w:hideMark/>
          </w:tcPr>
          <w:p w14:paraId="0F8314A4" w14:textId="77777777" w:rsidR="00665AD9" w:rsidRPr="00F37E63" w:rsidRDefault="00665AD9" w:rsidP="006C68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</w:p>
        </w:tc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BB831D" w14:textId="181D22B3" w:rsidR="00665AD9" w:rsidRPr="00F37E63" w:rsidRDefault="00665AD9" w:rsidP="006C68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F37E6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Auto</w:t>
            </w: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-</w:t>
            </w:r>
            <w:r w:rsidRPr="00F37E6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motiv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A1B777" w14:textId="6FD8DAB5" w:rsidR="00665AD9" w:rsidRPr="00F37E63" w:rsidRDefault="00665AD9" w:rsidP="006C68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F37E6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 xml:space="preserve">Výroba strojů a </w:t>
            </w:r>
            <w:proofErr w:type="spellStart"/>
            <w:r w:rsidRPr="00F37E6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zaří</w:t>
            </w: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-</w:t>
            </w:r>
            <w:r w:rsidRPr="00F37E6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zení</w:t>
            </w:r>
            <w:proofErr w:type="spellEnd"/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083874" w14:textId="77338826" w:rsidR="00665AD9" w:rsidRPr="00F37E63" w:rsidRDefault="00665AD9" w:rsidP="006C68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proofErr w:type="spellStart"/>
            <w:r w:rsidRPr="00F37E6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Kovo</w:t>
            </w:r>
            <w:proofErr w:type="spellEnd"/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-</w:t>
            </w:r>
            <w:r w:rsidRPr="00F37E6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výroba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6AAD61" w14:textId="41542195" w:rsidR="00665AD9" w:rsidRPr="00F37E63" w:rsidRDefault="00665AD9" w:rsidP="006C68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proofErr w:type="spellStart"/>
            <w:r w:rsidRPr="00F37E6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Elek</w:t>
            </w:r>
            <w:proofErr w:type="spellEnd"/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-</w:t>
            </w:r>
            <w:r w:rsidRPr="00F37E6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trotech</w:t>
            </w: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-</w:t>
            </w:r>
            <w:r w:rsidRPr="00F37E6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nika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8A4A29" w14:textId="77777777" w:rsidR="00665AD9" w:rsidRPr="00F37E63" w:rsidRDefault="00665AD9" w:rsidP="006C68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F37E6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Staveb-</w:t>
            </w:r>
            <w:proofErr w:type="spellStart"/>
            <w:r w:rsidRPr="00F37E6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nictví</w:t>
            </w:r>
            <w:proofErr w:type="spellEnd"/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4C04A0" w14:textId="487272CD" w:rsidR="00665AD9" w:rsidRPr="00F37E63" w:rsidRDefault="00665AD9" w:rsidP="006C68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F37E6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 xml:space="preserve">Ostatní </w:t>
            </w:r>
            <w:proofErr w:type="spellStart"/>
            <w:r w:rsidRPr="00F37E6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dopr</w:t>
            </w:r>
            <w:proofErr w:type="spellEnd"/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.</w:t>
            </w:r>
            <w:r w:rsidRPr="00F37E6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pro-</w:t>
            </w:r>
            <w:proofErr w:type="spellStart"/>
            <w:r w:rsidRPr="00F37E6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středky</w:t>
            </w:r>
            <w:proofErr w:type="spellEnd"/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5A402C" w14:textId="7CC63411" w:rsidR="00665AD9" w:rsidRPr="00F37E63" w:rsidRDefault="00665AD9" w:rsidP="006C68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F37E6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Plas</w:t>
            </w: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-</w:t>
            </w:r>
            <w:proofErr w:type="spellStart"/>
            <w:r w:rsidRPr="00F37E6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tikář</w:t>
            </w:r>
            <w:proofErr w:type="spellEnd"/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-</w:t>
            </w:r>
            <w:proofErr w:type="spellStart"/>
            <w:r w:rsidRPr="00F37E6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ství</w:t>
            </w:r>
            <w:proofErr w:type="spellEnd"/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5CADDB" w14:textId="19022AC3" w:rsidR="00665AD9" w:rsidRPr="00F37E63" w:rsidRDefault="00665AD9" w:rsidP="006C68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proofErr w:type="spellStart"/>
            <w:r w:rsidRPr="00F37E6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Ener</w:t>
            </w: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-</w:t>
            </w:r>
            <w:r w:rsidRPr="00F37E6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geti</w:t>
            </w: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-</w:t>
            </w:r>
            <w:r w:rsidRPr="00F37E6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ka</w:t>
            </w:r>
            <w:proofErr w:type="spellEnd"/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86642D" w14:textId="77777777" w:rsidR="00665AD9" w:rsidRPr="00F37E63" w:rsidRDefault="00665AD9" w:rsidP="006C68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proofErr w:type="spellStart"/>
            <w:r w:rsidRPr="00F37E6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Potravi-nářství</w:t>
            </w:r>
            <w:proofErr w:type="spellEnd"/>
            <w:r w:rsidRPr="00F37E6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 xml:space="preserve"> a gastro-</w:t>
            </w:r>
            <w:proofErr w:type="spellStart"/>
            <w:r w:rsidRPr="00F37E6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nomie</w:t>
            </w:r>
            <w:proofErr w:type="spellEnd"/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BE0656" w14:textId="4B491275" w:rsidR="00665AD9" w:rsidRPr="00F37E63" w:rsidRDefault="00665AD9" w:rsidP="006C68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proofErr w:type="spellStart"/>
            <w:r w:rsidRPr="00F37E6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Zdra</w:t>
            </w: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-</w:t>
            </w:r>
            <w:r w:rsidRPr="00F37E6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vot-nictví</w:t>
            </w:r>
            <w:proofErr w:type="spellEnd"/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05F1FA" w14:textId="57A78108" w:rsidR="00665AD9" w:rsidRPr="00F37E63" w:rsidRDefault="00665AD9" w:rsidP="006C68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F37E6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Che</w:t>
            </w: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-</w:t>
            </w:r>
            <w:proofErr w:type="spellStart"/>
            <w:r w:rsidRPr="00F37E6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mic</w:t>
            </w:r>
            <w:proofErr w:type="spellEnd"/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-</w:t>
            </w:r>
            <w:proofErr w:type="spellStart"/>
            <w:r w:rsidRPr="00F37E6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ký</w:t>
            </w:r>
            <w:proofErr w:type="spellEnd"/>
            <w:r w:rsidRPr="00F37E6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 xml:space="preserve"> </w:t>
            </w:r>
            <w:proofErr w:type="spellStart"/>
            <w:r w:rsidRPr="00F37E6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prům</w:t>
            </w:r>
            <w:proofErr w:type="spellEnd"/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.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7E20CA79" w14:textId="77CD4FFA" w:rsidR="00665AD9" w:rsidRPr="00F37E63" w:rsidRDefault="00665AD9" w:rsidP="006C68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F37E6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Sklář</w:t>
            </w: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-</w:t>
            </w:r>
            <w:proofErr w:type="spellStart"/>
            <w:r w:rsidRPr="00F37E6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ství</w:t>
            </w:r>
            <w:proofErr w:type="spellEnd"/>
          </w:p>
        </w:tc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048F2C" w14:textId="4A9900BB" w:rsidR="00665AD9" w:rsidRPr="00F37E63" w:rsidRDefault="00665AD9" w:rsidP="006C68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F37E6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 xml:space="preserve">Využití ve více </w:t>
            </w:r>
            <w:proofErr w:type="spellStart"/>
            <w:r w:rsidRPr="00F37E6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obo</w:t>
            </w: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-</w:t>
            </w:r>
            <w:r w:rsidRPr="00F37E6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rech</w:t>
            </w:r>
            <w:proofErr w:type="spellEnd"/>
          </w:p>
        </w:tc>
        <w:tc>
          <w:tcPr>
            <w:tcW w:w="495" w:type="dxa"/>
            <w:vMerge/>
            <w:tcBorders>
              <w:right w:val="single" w:sz="4" w:space="0" w:color="auto"/>
            </w:tcBorders>
            <w:vAlign w:val="center"/>
            <w:hideMark/>
          </w:tcPr>
          <w:p w14:paraId="08F577B6" w14:textId="77777777" w:rsidR="00665AD9" w:rsidRPr="00F37E63" w:rsidRDefault="00665AD9" w:rsidP="006C68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</w:p>
        </w:tc>
      </w:tr>
      <w:tr w:rsidR="007A19E5" w:rsidRPr="00F37E63" w14:paraId="1790E28C" w14:textId="77777777" w:rsidTr="2EDEE5E1">
        <w:trPr>
          <w:trHeight w:val="240"/>
        </w:trPr>
        <w:tc>
          <w:tcPr>
            <w:tcW w:w="18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FADB9FC" w14:textId="77777777" w:rsidR="00F37E63" w:rsidRPr="00F37E63" w:rsidRDefault="00F37E63" w:rsidP="006C68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proofErr w:type="spellStart"/>
            <w:r w:rsidRPr="00F37E6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Automotiv</w:t>
            </w:r>
            <w:proofErr w:type="spellEnd"/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A1A3"/>
            <w:noWrap/>
            <w:vAlign w:val="center"/>
            <w:hideMark/>
          </w:tcPr>
          <w:p w14:paraId="76C4FED1" w14:textId="77777777" w:rsidR="00F37E63" w:rsidRPr="00F37E63" w:rsidRDefault="00F37E63" w:rsidP="006C68F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F37E6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16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7084F1" w14:textId="77777777" w:rsidR="00F37E63" w:rsidRPr="00F37E63" w:rsidRDefault="00F37E63" w:rsidP="006C68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F37E6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CFF"/>
            <w:noWrap/>
            <w:vAlign w:val="center"/>
            <w:hideMark/>
          </w:tcPr>
          <w:p w14:paraId="3DA91CD8" w14:textId="77777777" w:rsidR="00F37E63" w:rsidRPr="00F37E63" w:rsidRDefault="00F37E63" w:rsidP="006C68F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F37E6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1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0F3"/>
            <w:noWrap/>
            <w:vAlign w:val="center"/>
            <w:hideMark/>
          </w:tcPr>
          <w:p w14:paraId="1BC457B9" w14:textId="77777777" w:rsidR="00F37E63" w:rsidRPr="00F37E63" w:rsidRDefault="00F37E63" w:rsidP="006C68F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F37E6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3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661219" w14:textId="77777777" w:rsidR="00F37E63" w:rsidRPr="00F37E63" w:rsidRDefault="00F37E63" w:rsidP="006C68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F37E6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CFF"/>
            <w:noWrap/>
            <w:vAlign w:val="center"/>
            <w:hideMark/>
          </w:tcPr>
          <w:p w14:paraId="24D12446" w14:textId="77777777" w:rsidR="00F37E63" w:rsidRPr="00F37E63" w:rsidRDefault="00F37E63" w:rsidP="006C68F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F37E6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1</w:t>
            </w:r>
          </w:p>
        </w:tc>
        <w:tc>
          <w:tcPr>
            <w:tcW w:w="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694715" w14:textId="77777777" w:rsidR="00F37E63" w:rsidRPr="00F37E63" w:rsidRDefault="00F37E63" w:rsidP="006C68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F37E6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  <w:tc>
          <w:tcPr>
            <w:tcW w:w="5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D8A635" w14:textId="77777777" w:rsidR="00F37E63" w:rsidRPr="00F37E63" w:rsidRDefault="00F37E63" w:rsidP="006C68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F37E6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6CEDDD" w14:textId="77777777" w:rsidR="00F37E63" w:rsidRPr="00F37E63" w:rsidRDefault="00F37E63" w:rsidP="006C68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F37E6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EDEA03" w14:textId="77777777" w:rsidR="00F37E63" w:rsidRPr="00F37E63" w:rsidRDefault="00F37E63" w:rsidP="006C68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F37E6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374DCE" w14:textId="77777777" w:rsidR="00F37E63" w:rsidRPr="00F37E63" w:rsidRDefault="00F37E63" w:rsidP="006C68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F37E6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  <w:tc>
          <w:tcPr>
            <w:tcW w:w="6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CB0B413" w14:textId="77777777" w:rsidR="00F37E63" w:rsidRPr="00F37E63" w:rsidRDefault="00F37E63" w:rsidP="006C68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F37E6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CFF"/>
            <w:noWrap/>
            <w:vAlign w:val="center"/>
            <w:hideMark/>
          </w:tcPr>
          <w:p w14:paraId="71F90761" w14:textId="77777777" w:rsidR="00F37E63" w:rsidRPr="00F37E63" w:rsidRDefault="00F37E63" w:rsidP="006C68F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F37E6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1</w:t>
            </w:r>
          </w:p>
        </w:tc>
        <w:tc>
          <w:tcPr>
            <w:tcW w:w="49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99D0334" w14:textId="77777777" w:rsidR="00F37E63" w:rsidRPr="00F37E63" w:rsidRDefault="00F37E63" w:rsidP="006C68F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F37E6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22</w:t>
            </w:r>
          </w:p>
        </w:tc>
      </w:tr>
      <w:tr w:rsidR="007A19E5" w:rsidRPr="00F37E63" w14:paraId="214234BE" w14:textId="77777777" w:rsidTr="2EDEE5E1">
        <w:trPr>
          <w:trHeight w:val="240"/>
        </w:trPr>
        <w:tc>
          <w:tcPr>
            <w:tcW w:w="18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C4FC3B1" w14:textId="77777777" w:rsidR="00F37E63" w:rsidRPr="00F37E63" w:rsidRDefault="00F37E63" w:rsidP="006C68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F37E6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Strojírenství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0F3"/>
            <w:noWrap/>
            <w:vAlign w:val="center"/>
            <w:hideMark/>
          </w:tcPr>
          <w:p w14:paraId="0B1324F0" w14:textId="77777777" w:rsidR="00F37E63" w:rsidRPr="00F37E63" w:rsidRDefault="00F37E63" w:rsidP="006C68F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F37E6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3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7C7E"/>
            <w:noWrap/>
            <w:vAlign w:val="center"/>
            <w:hideMark/>
          </w:tcPr>
          <w:p w14:paraId="787CB12C" w14:textId="77777777" w:rsidR="00F37E63" w:rsidRPr="00F37E63" w:rsidRDefault="00F37E63" w:rsidP="006C68F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F37E6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22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EAED"/>
            <w:noWrap/>
            <w:vAlign w:val="center"/>
            <w:hideMark/>
          </w:tcPr>
          <w:p w14:paraId="62A5E8B5" w14:textId="77777777" w:rsidR="00F37E63" w:rsidRPr="00F37E63" w:rsidRDefault="00F37E63" w:rsidP="006C68F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F37E6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4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0F3"/>
            <w:noWrap/>
            <w:vAlign w:val="center"/>
            <w:hideMark/>
          </w:tcPr>
          <w:p w14:paraId="11DD4E2F" w14:textId="77777777" w:rsidR="00F37E63" w:rsidRPr="00F37E63" w:rsidRDefault="00F37E63" w:rsidP="006C68F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F37E6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3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CFF"/>
            <w:noWrap/>
            <w:vAlign w:val="center"/>
            <w:hideMark/>
          </w:tcPr>
          <w:p w14:paraId="720D2029" w14:textId="77777777" w:rsidR="00F37E63" w:rsidRPr="00F37E63" w:rsidRDefault="00F37E63" w:rsidP="006C68F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F37E6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1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CFF"/>
            <w:noWrap/>
            <w:vAlign w:val="center"/>
            <w:hideMark/>
          </w:tcPr>
          <w:p w14:paraId="7C97C2D8" w14:textId="77777777" w:rsidR="00F37E63" w:rsidRPr="00F37E63" w:rsidRDefault="00F37E63" w:rsidP="006C68F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F37E6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CFF"/>
            <w:noWrap/>
            <w:vAlign w:val="center"/>
            <w:hideMark/>
          </w:tcPr>
          <w:p w14:paraId="651AE5B5" w14:textId="77777777" w:rsidR="00F37E63" w:rsidRPr="00F37E63" w:rsidRDefault="00F37E63" w:rsidP="006C68F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F37E6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1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EAED"/>
            <w:noWrap/>
            <w:vAlign w:val="center"/>
            <w:hideMark/>
          </w:tcPr>
          <w:p w14:paraId="53EB39BA" w14:textId="77777777" w:rsidR="00F37E63" w:rsidRPr="00F37E63" w:rsidRDefault="00F37E63" w:rsidP="006C68F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F37E6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4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CFF"/>
            <w:noWrap/>
            <w:vAlign w:val="center"/>
            <w:hideMark/>
          </w:tcPr>
          <w:p w14:paraId="021280C5" w14:textId="77777777" w:rsidR="00F37E63" w:rsidRPr="00F37E63" w:rsidRDefault="00F37E63" w:rsidP="006C68F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F37E6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E2C422" w14:textId="77777777" w:rsidR="00F37E63" w:rsidRPr="00F37E63" w:rsidRDefault="00F37E63" w:rsidP="006C68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F37E6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8B1989" w14:textId="77777777" w:rsidR="00F37E63" w:rsidRPr="00F37E63" w:rsidRDefault="00F37E63" w:rsidP="006C68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F37E6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B5F4455" w14:textId="77777777" w:rsidR="00F37E63" w:rsidRPr="00F37E63" w:rsidRDefault="00F37E63" w:rsidP="006C68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F37E6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CD471E" w14:textId="77777777" w:rsidR="00F37E63" w:rsidRPr="00F37E63" w:rsidRDefault="00F37E63" w:rsidP="006C68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F37E6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E2E4CBA" w14:textId="77777777" w:rsidR="00F37E63" w:rsidRPr="00F37E63" w:rsidRDefault="00F37E63" w:rsidP="006C68F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F37E6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40</w:t>
            </w:r>
          </w:p>
        </w:tc>
      </w:tr>
      <w:tr w:rsidR="007A19E5" w:rsidRPr="00F37E63" w14:paraId="017AB314" w14:textId="77777777" w:rsidTr="2EDEE5E1">
        <w:trPr>
          <w:trHeight w:val="240"/>
        </w:trPr>
        <w:tc>
          <w:tcPr>
            <w:tcW w:w="18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3EE2735" w14:textId="77777777" w:rsidR="00F37E63" w:rsidRPr="00F37E63" w:rsidRDefault="00F37E63" w:rsidP="006C68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F37E6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Kovovýroba</w:t>
            </w:r>
          </w:p>
        </w:tc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E4E7"/>
            <w:noWrap/>
            <w:vAlign w:val="center"/>
            <w:hideMark/>
          </w:tcPr>
          <w:p w14:paraId="6262C8FC" w14:textId="77777777" w:rsidR="00F37E63" w:rsidRPr="00F37E63" w:rsidRDefault="00F37E63" w:rsidP="006C68F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F37E6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5</w:t>
            </w:r>
          </w:p>
        </w:tc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CBCE"/>
            <w:noWrap/>
            <w:vAlign w:val="center"/>
            <w:hideMark/>
          </w:tcPr>
          <w:p w14:paraId="02C55640" w14:textId="77777777" w:rsidR="00F37E63" w:rsidRPr="00F37E63" w:rsidRDefault="00F37E63" w:rsidP="006C68F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F37E6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9</w:t>
            </w:r>
          </w:p>
        </w:tc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696B"/>
            <w:noWrap/>
            <w:vAlign w:val="center"/>
            <w:hideMark/>
          </w:tcPr>
          <w:p w14:paraId="678A7B89" w14:textId="77777777" w:rsidR="00F37E63" w:rsidRPr="00F37E63" w:rsidRDefault="00F37E63" w:rsidP="006C68F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F37E6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25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B23001" w14:textId="77777777" w:rsidR="00F37E63" w:rsidRPr="00F37E63" w:rsidRDefault="00F37E63" w:rsidP="006C68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F37E6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E4E7"/>
            <w:noWrap/>
            <w:vAlign w:val="center"/>
            <w:hideMark/>
          </w:tcPr>
          <w:p w14:paraId="3CE88329" w14:textId="77777777" w:rsidR="00F37E63" w:rsidRPr="00F37E63" w:rsidRDefault="00F37E63" w:rsidP="006C68F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F37E6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5</w:t>
            </w:r>
          </w:p>
        </w:tc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EAED"/>
            <w:noWrap/>
            <w:vAlign w:val="center"/>
            <w:hideMark/>
          </w:tcPr>
          <w:p w14:paraId="3EFC8BD8" w14:textId="77777777" w:rsidR="00F37E63" w:rsidRPr="00F37E63" w:rsidRDefault="00F37E63" w:rsidP="006C68F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F37E6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4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8DB009" w14:textId="77777777" w:rsidR="00F37E63" w:rsidRPr="00F37E63" w:rsidRDefault="00F37E63" w:rsidP="006C68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F37E6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CFF"/>
            <w:noWrap/>
            <w:vAlign w:val="center"/>
            <w:hideMark/>
          </w:tcPr>
          <w:p w14:paraId="4BA74FEA" w14:textId="77777777" w:rsidR="00F37E63" w:rsidRPr="00F37E63" w:rsidRDefault="00F37E63" w:rsidP="006C68F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F37E6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1</w:t>
            </w:r>
          </w:p>
        </w:tc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EAED"/>
            <w:noWrap/>
            <w:vAlign w:val="center"/>
            <w:hideMark/>
          </w:tcPr>
          <w:p w14:paraId="6CB1AD94" w14:textId="77777777" w:rsidR="00F37E63" w:rsidRPr="00F37E63" w:rsidRDefault="00F37E63" w:rsidP="006C68F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F37E6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4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5D0458" w14:textId="77777777" w:rsidR="00F37E63" w:rsidRPr="00F37E63" w:rsidRDefault="00F37E63" w:rsidP="006C68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F37E6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7C8E4B" w14:textId="77777777" w:rsidR="00F37E63" w:rsidRPr="00F37E63" w:rsidRDefault="00F37E63" w:rsidP="006C68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F37E6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36BA37F" w14:textId="77777777" w:rsidR="00F37E63" w:rsidRPr="00F37E63" w:rsidRDefault="00F37E63" w:rsidP="006C68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F37E6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6F9"/>
            <w:noWrap/>
            <w:vAlign w:val="center"/>
            <w:hideMark/>
          </w:tcPr>
          <w:p w14:paraId="436C0738" w14:textId="77777777" w:rsidR="00F37E63" w:rsidRPr="00F37E63" w:rsidRDefault="00F37E63" w:rsidP="006C68F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F37E6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2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25DBF25" w14:textId="77777777" w:rsidR="00F37E63" w:rsidRPr="00F37E63" w:rsidRDefault="00F37E63" w:rsidP="006C68F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F37E6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55</w:t>
            </w:r>
          </w:p>
        </w:tc>
      </w:tr>
      <w:tr w:rsidR="007A19E5" w:rsidRPr="00F37E63" w14:paraId="6C4C13B1" w14:textId="77777777" w:rsidTr="2EDEE5E1">
        <w:trPr>
          <w:trHeight w:val="240"/>
        </w:trPr>
        <w:tc>
          <w:tcPr>
            <w:tcW w:w="18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B34C86D" w14:textId="694EF7B6" w:rsidR="00F37E63" w:rsidRPr="00F37E63" w:rsidRDefault="00F37E63" w:rsidP="006C68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proofErr w:type="spellStart"/>
            <w:r w:rsidRPr="00F37E6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Elektrotech</w:t>
            </w:r>
            <w:proofErr w:type="spellEnd"/>
            <w:r w:rsidR="00665AD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.</w:t>
            </w:r>
            <w:r w:rsidRPr="00F37E6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 xml:space="preserve"> </w:t>
            </w:r>
            <w:proofErr w:type="spellStart"/>
            <w:r w:rsidRPr="00F37E6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prům</w:t>
            </w:r>
            <w:proofErr w:type="spellEnd"/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.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CFF"/>
            <w:noWrap/>
            <w:vAlign w:val="center"/>
            <w:hideMark/>
          </w:tcPr>
          <w:p w14:paraId="12F9E65A" w14:textId="77777777" w:rsidR="00F37E63" w:rsidRPr="00F37E63" w:rsidRDefault="00F37E63" w:rsidP="006C68F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F37E6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1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0F3"/>
            <w:noWrap/>
            <w:vAlign w:val="center"/>
            <w:hideMark/>
          </w:tcPr>
          <w:p w14:paraId="1806C717" w14:textId="77777777" w:rsidR="00F37E63" w:rsidRPr="00F37E63" w:rsidRDefault="00F37E63" w:rsidP="006C68F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F37E6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3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CFF"/>
            <w:noWrap/>
            <w:vAlign w:val="center"/>
            <w:hideMark/>
          </w:tcPr>
          <w:p w14:paraId="57108044" w14:textId="77777777" w:rsidR="00F37E63" w:rsidRPr="00F37E63" w:rsidRDefault="00F37E63" w:rsidP="006C68F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F37E6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1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A1A3"/>
            <w:noWrap/>
            <w:vAlign w:val="center"/>
            <w:hideMark/>
          </w:tcPr>
          <w:p w14:paraId="2F159269" w14:textId="77777777" w:rsidR="00F37E63" w:rsidRPr="00F37E63" w:rsidRDefault="00F37E63" w:rsidP="006C68F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F37E6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16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9E9A96" w14:textId="77777777" w:rsidR="00F37E63" w:rsidRPr="00F37E63" w:rsidRDefault="00F37E63" w:rsidP="006C68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F37E6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CFF"/>
            <w:noWrap/>
            <w:vAlign w:val="center"/>
            <w:hideMark/>
          </w:tcPr>
          <w:p w14:paraId="049D6189" w14:textId="77777777" w:rsidR="00F37E63" w:rsidRPr="00F37E63" w:rsidRDefault="00F37E63" w:rsidP="006C68F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F37E6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B36D9C" w14:textId="77777777" w:rsidR="00F37E63" w:rsidRPr="00F37E63" w:rsidRDefault="00F37E63" w:rsidP="006C68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F37E6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0F3"/>
            <w:noWrap/>
            <w:vAlign w:val="center"/>
            <w:hideMark/>
          </w:tcPr>
          <w:p w14:paraId="1280ACED" w14:textId="77777777" w:rsidR="00F37E63" w:rsidRPr="00F37E63" w:rsidRDefault="00F37E63" w:rsidP="006C68F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F37E6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3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76BCDD" w14:textId="77777777" w:rsidR="00F37E63" w:rsidRPr="00F37E63" w:rsidRDefault="00F37E63" w:rsidP="006C68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F37E6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385009" w14:textId="77777777" w:rsidR="00F37E63" w:rsidRPr="00F37E63" w:rsidRDefault="00F37E63" w:rsidP="006C68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F37E6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635CE3" w14:textId="77777777" w:rsidR="00F37E63" w:rsidRPr="00F37E63" w:rsidRDefault="00F37E63" w:rsidP="006C68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F37E6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4EF2E6E" w14:textId="77777777" w:rsidR="00F37E63" w:rsidRPr="00F37E63" w:rsidRDefault="00F37E63" w:rsidP="006C68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F37E6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CFF"/>
            <w:noWrap/>
            <w:vAlign w:val="center"/>
            <w:hideMark/>
          </w:tcPr>
          <w:p w14:paraId="56D5141E" w14:textId="77777777" w:rsidR="00F37E63" w:rsidRPr="00F37E63" w:rsidRDefault="00F37E63" w:rsidP="006C68F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F37E6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1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7719ACA" w14:textId="77777777" w:rsidR="00F37E63" w:rsidRPr="00F37E63" w:rsidRDefault="00F37E63" w:rsidP="006C68F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F37E6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26</w:t>
            </w:r>
          </w:p>
        </w:tc>
      </w:tr>
      <w:tr w:rsidR="007A19E5" w:rsidRPr="00F37E63" w14:paraId="281BB295" w14:textId="77777777" w:rsidTr="2EDEE5E1">
        <w:trPr>
          <w:trHeight w:val="240"/>
        </w:trPr>
        <w:tc>
          <w:tcPr>
            <w:tcW w:w="18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D9C651D" w14:textId="77777777" w:rsidR="00F37E63" w:rsidRPr="00F37E63" w:rsidRDefault="00F37E63" w:rsidP="006C68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F37E6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Elektronický průmysl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0F3"/>
            <w:noWrap/>
            <w:vAlign w:val="center"/>
            <w:hideMark/>
          </w:tcPr>
          <w:p w14:paraId="33DFCE18" w14:textId="77777777" w:rsidR="00F37E63" w:rsidRPr="00F37E63" w:rsidRDefault="00F37E63" w:rsidP="006C68F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F37E6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3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0F3"/>
            <w:noWrap/>
            <w:vAlign w:val="center"/>
            <w:hideMark/>
          </w:tcPr>
          <w:p w14:paraId="2BF25047" w14:textId="77777777" w:rsidR="00F37E63" w:rsidRPr="00F37E63" w:rsidRDefault="00F37E63" w:rsidP="006C68F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F37E6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3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FE7A4E" w14:textId="77777777" w:rsidR="00F37E63" w:rsidRPr="00F37E63" w:rsidRDefault="00F37E63" w:rsidP="006C68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F37E6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DEE1"/>
            <w:noWrap/>
            <w:vAlign w:val="center"/>
            <w:hideMark/>
          </w:tcPr>
          <w:p w14:paraId="02A6B2E5" w14:textId="77777777" w:rsidR="00F37E63" w:rsidRPr="00F37E63" w:rsidRDefault="00F37E63" w:rsidP="006C68F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F37E6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6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29A347" w14:textId="77777777" w:rsidR="00F37E63" w:rsidRPr="00F37E63" w:rsidRDefault="00F37E63" w:rsidP="006C68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F37E6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69BB73" w14:textId="77777777" w:rsidR="00F37E63" w:rsidRPr="00F37E63" w:rsidRDefault="00F37E63" w:rsidP="006C68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F37E6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4927C2" w14:textId="77777777" w:rsidR="00F37E63" w:rsidRPr="00F37E63" w:rsidRDefault="00F37E63" w:rsidP="006C68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F37E6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CFF"/>
            <w:noWrap/>
            <w:vAlign w:val="center"/>
            <w:hideMark/>
          </w:tcPr>
          <w:p w14:paraId="0087166C" w14:textId="77777777" w:rsidR="00F37E63" w:rsidRPr="00F37E63" w:rsidRDefault="00F37E63" w:rsidP="006C68F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F37E6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1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73D1A6" w14:textId="77777777" w:rsidR="00F37E63" w:rsidRPr="00F37E63" w:rsidRDefault="00F37E63" w:rsidP="006C68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F37E6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3EB1C9" w14:textId="77777777" w:rsidR="00F37E63" w:rsidRPr="00F37E63" w:rsidRDefault="00F37E63" w:rsidP="006C68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F37E6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374137" w14:textId="77777777" w:rsidR="00F37E63" w:rsidRPr="00F37E63" w:rsidRDefault="00F37E63" w:rsidP="006C68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F37E6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5CDA29D" w14:textId="77777777" w:rsidR="00F37E63" w:rsidRPr="00F37E63" w:rsidRDefault="00F37E63" w:rsidP="006C68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F37E6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E42D62" w14:textId="77777777" w:rsidR="00F37E63" w:rsidRPr="00F37E63" w:rsidRDefault="00F37E63" w:rsidP="006C68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F37E6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8AE0C53" w14:textId="77777777" w:rsidR="00F37E63" w:rsidRPr="00F37E63" w:rsidRDefault="00F37E63" w:rsidP="006C68F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F37E6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13</w:t>
            </w:r>
          </w:p>
        </w:tc>
      </w:tr>
      <w:tr w:rsidR="007A19E5" w:rsidRPr="00F37E63" w14:paraId="5903E2BD" w14:textId="77777777" w:rsidTr="2EDEE5E1">
        <w:trPr>
          <w:trHeight w:val="240"/>
        </w:trPr>
        <w:tc>
          <w:tcPr>
            <w:tcW w:w="18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99EBD38" w14:textId="00B9BAF6" w:rsidR="00F37E63" w:rsidRPr="00F37E63" w:rsidRDefault="00F37E63" w:rsidP="006C68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F37E6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Výroba minerál</w:t>
            </w:r>
            <w:r w:rsidR="00082E5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.</w:t>
            </w:r>
            <w:r w:rsidRPr="00F37E6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 xml:space="preserve"> v</w:t>
            </w: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ýr.</w:t>
            </w:r>
          </w:p>
        </w:tc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CDE4EF" w14:textId="77777777" w:rsidR="00F37E63" w:rsidRPr="00F37E63" w:rsidRDefault="00F37E63" w:rsidP="006C68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F37E6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CFF"/>
            <w:noWrap/>
            <w:vAlign w:val="center"/>
            <w:hideMark/>
          </w:tcPr>
          <w:p w14:paraId="1AD48BA1" w14:textId="77777777" w:rsidR="00F37E63" w:rsidRPr="00F37E63" w:rsidRDefault="00F37E63" w:rsidP="006C68F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F37E6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1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FD5B0E" w14:textId="77777777" w:rsidR="00F37E63" w:rsidRPr="00F37E63" w:rsidRDefault="00F37E63" w:rsidP="006C68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F37E6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9B1170" w14:textId="77777777" w:rsidR="00F37E63" w:rsidRPr="00F37E63" w:rsidRDefault="00F37E63" w:rsidP="006C68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F37E6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C5C8"/>
            <w:noWrap/>
            <w:vAlign w:val="center"/>
            <w:hideMark/>
          </w:tcPr>
          <w:p w14:paraId="77F8B7FF" w14:textId="77777777" w:rsidR="00F37E63" w:rsidRPr="00F37E63" w:rsidRDefault="00F37E63" w:rsidP="006C68F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F37E6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10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B7A853" w14:textId="77777777" w:rsidR="00F37E63" w:rsidRPr="00F37E63" w:rsidRDefault="00F37E63" w:rsidP="006C68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F37E6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C14733" w14:textId="77777777" w:rsidR="00F37E63" w:rsidRPr="00F37E63" w:rsidRDefault="00F37E63" w:rsidP="006C68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F37E6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D56191" w14:textId="77777777" w:rsidR="00F37E63" w:rsidRPr="00F37E63" w:rsidRDefault="00F37E63" w:rsidP="006C68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F37E6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0CE332" w14:textId="77777777" w:rsidR="00F37E63" w:rsidRPr="00F37E63" w:rsidRDefault="00F37E63" w:rsidP="006C68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F37E6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74E81B" w14:textId="77777777" w:rsidR="00F37E63" w:rsidRPr="00F37E63" w:rsidRDefault="00F37E63" w:rsidP="006C68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F37E6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F91FB6" w14:textId="77777777" w:rsidR="00F37E63" w:rsidRPr="00F37E63" w:rsidRDefault="00F37E63" w:rsidP="006C68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F37E6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CF6F9"/>
            <w:noWrap/>
            <w:vAlign w:val="center"/>
            <w:hideMark/>
          </w:tcPr>
          <w:p w14:paraId="51426308" w14:textId="77777777" w:rsidR="00F37E63" w:rsidRPr="00F37E63" w:rsidRDefault="00F37E63" w:rsidP="006C68F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F37E6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2</w:t>
            </w:r>
          </w:p>
        </w:tc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DE028B" w14:textId="77777777" w:rsidR="00F37E63" w:rsidRPr="00F37E63" w:rsidRDefault="00F37E63" w:rsidP="006C68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F37E6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2148A21" w14:textId="77777777" w:rsidR="00F37E63" w:rsidRPr="00F37E63" w:rsidRDefault="00F37E63" w:rsidP="006C68F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F37E6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13</w:t>
            </w:r>
          </w:p>
        </w:tc>
      </w:tr>
      <w:tr w:rsidR="007A19E5" w:rsidRPr="00F37E63" w14:paraId="13852588" w14:textId="77777777" w:rsidTr="2EDEE5E1">
        <w:trPr>
          <w:trHeight w:val="240"/>
        </w:trPr>
        <w:tc>
          <w:tcPr>
            <w:tcW w:w="18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51E42D5" w14:textId="18E39CCB" w:rsidR="00F37E63" w:rsidRPr="00F37E63" w:rsidRDefault="00F37E63" w:rsidP="006C68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F37E6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Ostat</w:t>
            </w:r>
            <w:r w:rsidR="00665AD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.</w:t>
            </w:r>
            <w:r w:rsidRPr="00F37E6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 xml:space="preserve"> </w:t>
            </w:r>
            <w:proofErr w:type="spellStart"/>
            <w:r w:rsidRPr="00F37E6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dopr</w:t>
            </w:r>
            <w:proofErr w:type="spellEnd"/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.</w:t>
            </w:r>
            <w:r w:rsidR="00082E5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 xml:space="preserve"> </w:t>
            </w:r>
            <w:proofErr w:type="spellStart"/>
            <w:r w:rsidR="00082E5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prostřed</w:t>
            </w:r>
            <w:proofErr w:type="spellEnd"/>
            <w:r w:rsidR="00082E5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.</w:t>
            </w:r>
          </w:p>
        </w:tc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F69482" w14:textId="77777777" w:rsidR="00F37E63" w:rsidRPr="00F37E63" w:rsidRDefault="00F37E63" w:rsidP="006C68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F37E6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AC22BC" w14:textId="77777777" w:rsidR="00F37E63" w:rsidRPr="00F37E63" w:rsidRDefault="00F37E63" w:rsidP="006C68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F37E6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CFF"/>
            <w:noWrap/>
            <w:vAlign w:val="center"/>
            <w:hideMark/>
          </w:tcPr>
          <w:p w14:paraId="10BD422B" w14:textId="77777777" w:rsidR="00F37E63" w:rsidRPr="00F37E63" w:rsidRDefault="00F37E63" w:rsidP="006C68F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F37E6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1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A0241E" w14:textId="77777777" w:rsidR="00F37E63" w:rsidRPr="00F37E63" w:rsidRDefault="00F37E63" w:rsidP="006C68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F37E6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966B16" w14:textId="77777777" w:rsidR="00F37E63" w:rsidRPr="00F37E63" w:rsidRDefault="00F37E63" w:rsidP="006C68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F37E6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E4E7"/>
            <w:noWrap/>
            <w:vAlign w:val="center"/>
            <w:hideMark/>
          </w:tcPr>
          <w:p w14:paraId="5697232D" w14:textId="77777777" w:rsidR="00F37E63" w:rsidRPr="00F37E63" w:rsidRDefault="00F37E63" w:rsidP="006C68F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F37E6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5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2D5CAC" w14:textId="77777777" w:rsidR="00F37E63" w:rsidRPr="00F37E63" w:rsidRDefault="00F37E63" w:rsidP="006C68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F37E6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491ED6" w14:textId="77777777" w:rsidR="00F37E63" w:rsidRPr="00F37E63" w:rsidRDefault="00F37E63" w:rsidP="006C68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F37E6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309E08" w14:textId="77777777" w:rsidR="00F37E63" w:rsidRPr="00F37E63" w:rsidRDefault="00F37E63" w:rsidP="006C68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F37E6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2B6BC8" w14:textId="77777777" w:rsidR="00F37E63" w:rsidRPr="00F37E63" w:rsidRDefault="00F37E63" w:rsidP="006C68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F37E6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D28716" w14:textId="77777777" w:rsidR="00F37E63" w:rsidRPr="00F37E63" w:rsidRDefault="00F37E63" w:rsidP="006C68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F37E6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1953002" w14:textId="77777777" w:rsidR="00F37E63" w:rsidRPr="00F37E63" w:rsidRDefault="00F37E63" w:rsidP="006C68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F37E6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5F8E79" w14:textId="77777777" w:rsidR="00F37E63" w:rsidRPr="00F37E63" w:rsidRDefault="00F37E63" w:rsidP="006C68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F37E6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3E99850" w14:textId="77777777" w:rsidR="00F37E63" w:rsidRPr="00F37E63" w:rsidRDefault="00F37E63" w:rsidP="006C68F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F37E6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6</w:t>
            </w:r>
          </w:p>
        </w:tc>
      </w:tr>
      <w:tr w:rsidR="007A19E5" w:rsidRPr="00F37E63" w14:paraId="613A4D97" w14:textId="77777777" w:rsidTr="2EDEE5E1">
        <w:trPr>
          <w:trHeight w:val="240"/>
        </w:trPr>
        <w:tc>
          <w:tcPr>
            <w:tcW w:w="18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5FD9E88" w14:textId="77777777" w:rsidR="00F37E63" w:rsidRPr="00F37E63" w:rsidRDefault="00F37E63" w:rsidP="006C68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proofErr w:type="spellStart"/>
            <w:r w:rsidRPr="00F37E6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Plastikářství</w:t>
            </w:r>
            <w:proofErr w:type="spellEnd"/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C5C8"/>
            <w:noWrap/>
            <w:vAlign w:val="center"/>
            <w:hideMark/>
          </w:tcPr>
          <w:p w14:paraId="1DB7B63A" w14:textId="77777777" w:rsidR="00F37E63" w:rsidRPr="00F37E63" w:rsidRDefault="00F37E63" w:rsidP="006C68F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F37E6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10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D69B6C" w14:textId="77777777" w:rsidR="00F37E63" w:rsidRPr="00F37E63" w:rsidRDefault="00F37E63" w:rsidP="006C68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F37E6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155B98" w14:textId="77777777" w:rsidR="00F37E63" w:rsidRPr="00F37E63" w:rsidRDefault="00F37E63" w:rsidP="006C68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F37E6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67BC7F" w14:textId="77777777" w:rsidR="00F37E63" w:rsidRPr="00F37E63" w:rsidRDefault="00F37E63" w:rsidP="006C68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F37E6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CFF"/>
            <w:noWrap/>
            <w:vAlign w:val="center"/>
            <w:hideMark/>
          </w:tcPr>
          <w:p w14:paraId="37B72BA7" w14:textId="77777777" w:rsidR="00F37E63" w:rsidRPr="00F37E63" w:rsidRDefault="00F37E63" w:rsidP="006C68F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F37E6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1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128581" w14:textId="77777777" w:rsidR="00F37E63" w:rsidRPr="00F37E63" w:rsidRDefault="00F37E63" w:rsidP="006C68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F37E6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C5C8"/>
            <w:noWrap/>
            <w:vAlign w:val="center"/>
            <w:hideMark/>
          </w:tcPr>
          <w:p w14:paraId="2698658E" w14:textId="77777777" w:rsidR="00F37E63" w:rsidRPr="00F37E63" w:rsidRDefault="00F37E63" w:rsidP="006C68F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F37E6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10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7CBB33" w14:textId="77777777" w:rsidR="00F37E63" w:rsidRPr="00F37E63" w:rsidRDefault="00F37E63" w:rsidP="006C68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F37E6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6F9"/>
            <w:noWrap/>
            <w:vAlign w:val="center"/>
            <w:hideMark/>
          </w:tcPr>
          <w:p w14:paraId="2F26595D" w14:textId="77777777" w:rsidR="00F37E63" w:rsidRPr="00F37E63" w:rsidRDefault="00F37E63" w:rsidP="006C68F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F37E6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2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CFF"/>
            <w:noWrap/>
            <w:vAlign w:val="center"/>
            <w:hideMark/>
          </w:tcPr>
          <w:p w14:paraId="6D3F0359" w14:textId="77777777" w:rsidR="00F37E63" w:rsidRPr="00F37E63" w:rsidRDefault="00F37E63" w:rsidP="006C68F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F37E6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1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7060E0" w14:textId="77777777" w:rsidR="00F37E63" w:rsidRPr="00F37E63" w:rsidRDefault="00F37E63" w:rsidP="006C68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F37E6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3412872" w14:textId="77777777" w:rsidR="00F37E63" w:rsidRPr="00F37E63" w:rsidRDefault="00F37E63" w:rsidP="006C68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F37E6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DEE1"/>
            <w:noWrap/>
            <w:vAlign w:val="center"/>
            <w:hideMark/>
          </w:tcPr>
          <w:p w14:paraId="55B98AA9" w14:textId="77777777" w:rsidR="00F37E63" w:rsidRPr="00F37E63" w:rsidRDefault="00F37E63" w:rsidP="006C68F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F37E6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6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A0948CA" w14:textId="77777777" w:rsidR="00F37E63" w:rsidRPr="00F37E63" w:rsidRDefault="00F37E63" w:rsidP="006C68F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F37E6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30</w:t>
            </w:r>
          </w:p>
        </w:tc>
      </w:tr>
      <w:tr w:rsidR="00D03B63" w:rsidRPr="00F37E63" w14:paraId="1AC462C3" w14:textId="77777777" w:rsidTr="2EDEE5E1">
        <w:trPr>
          <w:trHeight w:val="240"/>
        </w:trPr>
        <w:tc>
          <w:tcPr>
            <w:tcW w:w="1844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14BF7C64" w14:textId="1A0B283F" w:rsidR="00F37E63" w:rsidRPr="00F37E63" w:rsidRDefault="00F37E63" w:rsidP="006C68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F37E6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Ostatní (pro zdrav</w:t>
            </w: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.</w:t>
            </w:r>
            <w:r w:rsidRPr="00F37E6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)</w:t>
            </w:r>
          </w:p>
        </w:tc>
        <w:tc>
          <w:tcPr>
            <w:tcW w:w="5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113B656" w14:textId="77777777" w:rsidR="00F37E63" w:rsidRPr="00F37E63" w:rsidRDefault="00F37E63" w:rsidP="006C68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F37E6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C46C8F3" w14:textId="77777777" w:rsidR="00F37E63" w:rsidRPr="00F37E63" w:rsidRDefault="00F37E63" w:rsidP="006C68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F37E6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297E59A" w14:textId="77777777" w:rsidR="00F37E63" w:rsidRPr="00F37E63" w:rsidRDefault="00F37E63" w:rsidP="006C68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F37E6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84FF7D3" w14:textId="77777777" w:rsidR="00F37E63" w:rsidRPr="00F37E63" w:rsidRDefault="00F37E63" w:rsidP="006C68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F37E6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EE319F1" w14:textId="77777777" w:rsidR="00F37E63" w:rsidRPr="00F37E63" w:rsidRDefault="00F37E63" w:rsidP="006C68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F37E6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9671D8C" w14:textId="77777777" w:rsidR="00F37E63" w:rsidRPr="00F37E63" w:rsidRDefault="00F37E63" w:rsidP="006C68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F37E6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3E56C63" w14:textId="77777777" w:rsidR="00F37E63" w:rsidRPr="00F37E63" w:rsidRDefault="00F37E63" w:rsidP="006C68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F37E6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37BD46E" w14:textId="77777777" w:rsidR="00F37E63" w:rsidRPr="00F37E63" w:rsidRDefault="00F37E63" w:rsidP="006C68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F37E6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09137DC" w14:textId="77777777" w:rsidR="00F37E63" w:rsidRPr="00F37E63" w:rsidRDefault="00F37E63" w:rsidP="006C68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F37E6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CEAED"/>
            <w:noWrap/>
            <w:vAlign w:val="center"/>
            <w:hideMark/>
          </w:tcPr>
          <w:p w14:paraId="2E18B9BB" w14:textId="77777777" w:rsidR="00F37E63" w:rsidRPr="00F37E63" w:rsidRDefault="00F37E63" w:rsidP="006C68F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F37E6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4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59A075D" w14:textId="77777777" w:rsidR="00F37E63" w:rsidRPr="00F37E63" w:rsidRDefault="00F37E63" w:rsidP="006C68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F37E6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1938C1" w14:textId="77777777" w:rsidR="00F37E63" w:rsidRPr="00F37E63" w:rsidRDefault="00F37E63" w:rsidP="006C68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F37E6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  <w:tc>
          <w:tcPr>
            <w:tcW w:w="6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FA2FFE8" w14:textId="77777777" w:rsidR="00F37E63" w:rsidRPr="00F37E63" w:rsidRDefault="00F37E63" w:rsidP="006C68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F37E6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B403F2C" w14:textId="77777777" w:rsidR="00F37E63" w:rsidRPr="00F37E63" w:rsidRDefault="00F37E63" w:rsidP="006C68F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F37E6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4</w:t>
            </w:r>
          </w:p>
        </w:tc>
      </w:tr>
      <w:tr w:rsidR="007A19E5" w:rsidRPr="00F37E63" w14:paraId="06B914E3" w14:textId="77777777" w:rsidTr="2EDEE5E1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B0D9C57" w14:textId="77777777" w:rsidR="00F37E63" w:rsidRPr="00F37E63" w:rsidRDefault="00F37E63" w:rsidP="006C68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F37E6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Chemický průmysl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33BD13" w14:textId="77777777" w:rsidR="00F37E63" w:rsidRPr="00F37E63" w:rsidRDefault="00F37E63" w:rsidP="006C68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F37E6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E96B53" w14:textId="77777777" w:rsidR="00F37E63" w:rsidRPr="00F37E63" w:rsidRDefault="00F37E63" w:rsidP="006C68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F37E6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  <w:tc>
          <w:tcPr>
            <w:tcW w:w="6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C73ECC" w14:textId="77777777" w:rsidR="00F37E63" w:rsidRPr="00F37E63" w:rsidRDefault="00F37E63" w:rsidP="006C68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F37E6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  <w:tc>
          <w:tcPr>
            <w:tcW w:w="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C0E450" w14:textId="77777777" w:rsidR="00F37E63" w:rsidRPr="00F37E63" w:rsidRDefault="00F37E63" w:rsidP="006C68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F37E6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CFF"/>
            <w:noWrap/>
            <w:vAlign w:val="center"/>
            <w:hideMark/>
          </w:tcPr>
          <w:p w14:paraId="3903A07D" w14:textId="77777777" w:rsidR="00F37E63" w:rsidRPr="00F37E63" w:rsidRDefault="00F37E63" w:rsidP="006C68F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F37E6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1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30A391" w14:textId="77777777" w:rsidR="00F37E63" w:rsidRPr="00F37E63" w:rsidRDefault="00F37E63" w:rsidP="006C68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F37E6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CFF"/>
            <w:noWrap/>
            <w:vAlign w:val="center"/>
            <w:hideMark/>
          </w:tcPr>
          <w:p w14:paraId="73FFC871" w14:textId="77777777" w:rsidR="00F37E63" w:rsidRPr="00F37E63" w:rsidRDefault="00F37E63" w:rsidP="006C68F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F37E6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1</w:t>
            </w:r>
          </w:p>
        </w:tc>
        <w:tc>
          <w:tcPr>
            <w:tcW w:w="5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B97DEE" w14:textId="77777777" w:rsidR="00F37E63" w:rsidRPr="00F37E63" w:rsidRDefault="00F37E63" w:rsidP="006C68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F37E6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20D613" w14:textId="77777777" w:rsidR="00F37E63" w:rsidRPr="00F37E63" w:rsidRDefault="00F37E63" w:rsidP="006C68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F37E6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C15CBC" w14:textId="77777777" w:rsidR="00F37E63" w:rsidRPr="00F37E63" w:rsidRDefault="00F37E63" w:rsidP="006C68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F37E6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0F3"/>
            <w:noWrap/>
            <w:vAlign w:val="center"/>
            <w:hideMark/>
          </w:tcPr>
          <w:p w14:paraId="300F7D3A" w14:textId="77777777" w:rsidR="00F37E63" w:rsidRPr="00F37E63" w:rsidRDefault="00F37E63" w:rsidP="006C68F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F37E6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3</w:t>
            </w:r>
          </w:p>
        </w:tc>
        <w:tc>
          <w:tcPr>
            <w:tcW w:w="6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D43E73F" w14:textId="77777777" w:rsidR="00F37E63" w:rsidRPr="00F37E63" w:rsidRDefault="00F37E63" w:rsidP="006C68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F37E6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0B392D" w14:textId="77777777" w:rsidR="00F37E63" w:rsidRPr="00F37E63" w:rsidRDefault="00F37E63" w:rsidP="006C68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F37E6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  <w:tc>
          <w:tcPr>
            <w:tcW w:w="49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69D2C4A" w14:textId="77777777" w:rsidR="00F37E63" w:rsidRPr="00F37E63" w:rsidRDefault="00F37E63" w:rsidP="006C68F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F37E6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5</w:t>
            </w:r>
          </w:p>
        </w:tc>
      </w:tr>
      <w:tr w:rsidR="00D03B63" w:rsidRPr="00F37E63" w14:paraId="38B4D179" w14:textId="77777777" w:rsidTr="2EDEE5E1">
        <w:trPr>
          <w:trHeight w:val="240"/>
        </w:trPr>
        <w:tc>
          <w:tcPr>
            <w:tcW w:w="18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56301A4" w14:textId="77777777" w:rsidR="00F37E63" w:rsidRPr="00F37E63" w:rsidRDefault="00F37E63" w:rsidP="006C68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F37E6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Hutnictví</w:t>
            </w:r>
          </w:p>
        </w:tc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429465" w14:textId="77777777" w:rsidR="00F37E63" w:rsidRPr="00F37E63" w:rsidRDefault="00F37E63" w:rsidP="006C68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F37E6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43B9CA" w14:textId="77777777" w:rsidR="00F37E63" w:rsidRPr="00F37E63" w:rsidRDefault="00F37E63" w:rsidP="006C68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F37E6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0F3"/>
            <w:noWrap/>
            <w:vAlign w:val="center"/>
            <w:hideMark/>
          </w:tcPr>
          <w:p w14:paraId="343B3EB8" w14:textId="77777777" w:rsidR="00F37E63" w:rsidRPr="00F37E63" w:rsidRDefault="00F37E63" w:rsidP="006C68F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F37E6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3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E1E57E" w14:textId="77777777" w:rsidR="00F37E63" w:rsidRPr="00F37E63" w:rsidRDefault="00F37E63" w:rsidP="006C68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F37E6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2E0C01" w14:textId="77777777" w:rsidR="00F37E63" w:rsidRPr="00F37E63" w:rsidRDefault="00F37E63" w:rsidP="006C68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F37E6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8F7E86" w14:textId="77777777" w:rsidR="00F37E63" w:rsidRPr="00F37E63" w:rsidRDefault="00F37E63" w:rsidP="006C68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F37E6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F58D68" w14:textId="77777777" w:rsidR="00F37E63" w:rsidRPr="00F37E63" w:rsidRDefault="00F37E63" w:rsidP="006C68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F37E6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3EA77F" w14:textId="77777777" w:rsidR="00F37E63" w:rsidRPr="00F37E63" w:rsidRDefault="00F37E63" w:rsidP="006C68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F37E6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AC8F60" w14:textId="77777777" w:rsidR="00F37E63" w:rsidRPr="00F37E63" w:rsidRDefault="00F37E63" w:rsidP="006C68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F37E6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05205B" w14:textId="77777777" w:rsidR="00F37E63" w:rsidRPr="00F37E63" w:rsidRDefault="00F37E63" w:rsidP="006C68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F37E6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B70BAA" w14:textId="77777777" w:rsidR="00F37E63" w:rsidRPr="00F37E63" w:rsidRDefault="00F37E63" w:rsidP="006C68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F37E6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84752F8" w14:textId="77777777" w:rsidR="00F37E63" w:rsidRPr="00F37E63" w:rsidRDefault="00F37E63" w:rsidP="006C68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F37E6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CFF"/>
            <w:noWrap/>
            <w:vAlign w:val="center"/>
            <w:hideMark/>
          </w:tcPr>
          <w:p w14:paraId="6346E89B" w14:textId="77777777" w:rsidR="00F37E63" w:rsidRPr="00F37E63" w:rsidRDefault="00F37E63" w:rsidP="006C68F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F37E6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1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2566D88" w14:textId="77777777" w:rsidR="00F37E63" w:rsidRPr="00F37E63" w:rsidRDefault="00F37E63" w:rsidP="006C68F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F37E6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4</w:t>
            </w:r>
          </w:p>
        </w:tc>
      </w:tr>
      <w:tr w:rsidR="00D03B63" w:rsidRPr="00F37E63" w14:paraId="1069814D" w14:textId="77777777" w:rsidTr="2EDEE5E1">
        <w:trPr>
          <w:trHeight w:val="255"/>
        </w:trPr>
        <w:tc>
          <w:tcPr>
            <w:tcW w:w="184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BD4EB59" w14:textId="08926E7D" w:rsidR="00F37E63" w:rsidRPr="00F37E63" w:rsidRDefault="00F37E63" w:rsidP="006C68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F37E6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C</w:t>
            </w:r>
            <w:r w:rsidR="00665AD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elkem</w:t>
            </w:r>
          </w:p>
        </w:tc>
        <w:tc>
          <w:tcPr>
            <w:tcW w:w="571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2556763" w14:textId="77777777" w:rsidR="00F37E63" w:rsidRPr="00F37E63" w:rsidRDefault="00F37E63" w:rsidP="006C68F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F37E6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38</w:t>
            </w:r>
          </w:p>
        </w:tc>
        <w:tc>
          <w:tcPr>
            <w:tcW w:w="71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16C0155" w14:textId="77777777" w:rsidR="00F37E63" w:rsidRPr="00F37E63" w:rsidRDefault="00F37E63" w:rsidP="006C68F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F37E6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38</w:t>
            </w:r>
          </w:p>
        </w:tc>
        <w:tc>
          <w:tcPr>
            <w:tcW w:w="68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77BCE7B" w14:textId="77777777" w:rsidR="00F37E63" w:rsidRPr="00F37E63" w:rsidRDefault="00F37E63" w:rsidP="006C68F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F37E6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35</w:t>
            </w:r>
          </w:p>
        </w:tc>
        <w:tc>
          <w:tcPr>
            <w:tcW w:w="7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3AD22CA" w14:textId="77777777" w:rsidR="00F37E63" w:rsidRPr="00F37E63" w:rsidRDefault="00F37E63" w:rsidP="006C68F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F37E6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28</w:t>
            </w:r>
          </w:p>
        </w:tc>
        <w:tc>
          <w:tcPr>
            <w:tcW w:w="76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41CA4FB" w14:textId="77777777" w:rsidR="00F37E63" w:rsidRPr="00F37E63" w:rsidRDefault="00F37E63" w:rsidP="006C68F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F37E6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18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9F205ED" w14:textId="77777777" w:rsidR="00F37E63" w:rsidRPr="00F37E63" w:rsidRDefault="00F37E63" w:rsidP="006C68F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F37E6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12</w:t>
            </w:r>
          </w:p>
        </w:tc>
        <w:tc>
          <w:tcPr>
            <w:tcW w:w="5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4DA3FA6" w14:textId="77777777" w:rsidR="00F37E63" w:rsidRPr="00F37E63" w:rsidRDefault="00F37E63" w:rsidP="006C68F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F37E6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12</w:t>
            </w:r>
          </w:p>
        </w:tc>
        <w:tc>
          <w:tcPr>
            <w:tcW w:w="58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3C88205" w14:textId="77777777" w:rsidR="00F37E63" w:rsidRPr="00F37E63" w:rsidRDefault="00F37E63" w:rsidP="006C68F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F37E6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9</w:t>
            </w:r>
          </w:p>
        </w:tc>
        <w:tc>
          <w:tcPr>
            <w:tcW w:w="76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E30D4ED" w14:textId="77777777" w:rsidR="00F37E63" w:rsidRPr="00F37E63" w:rsidRDefault="00F37E63" w:rsidP="006C68F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F37E6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7</w:t>
            </w:r>
          </w:p>
        </w:tc>
        <w:tc>
          <w:tcPr>
            <w:tcW w:w="57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2658381" w14:textId="77777777" w:rsidR="00F37E63" w:rsidRPr="00F37E63" w:rsidRDefault="00F37E63" w:rsidP="006C68F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F37E6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5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B72CBFE" w14:textId="77777777" w:rsidR="00F37E63" w:rsidRPr="00F37E63" w:rsidRDefault="00F37E63" w:rsidP="006C68F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F37E6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3</w:t>
            </w:r>
          </w:p>
        </w:tc>
        <w:tc>
          <w:tcPr>
            <w:tcW w:w="61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E08D132" w14:textId="77777777" w:rsidR="00F37E63" w:rsidRPr="00F37E63" w:rsidRDefault="00F37E63" w:rsidP="006C68F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F37E6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2</w:t>
            </w:r>
          </w:p>
        </w:tc>
        <w:tc>
          <w:tcPr>
            <w:tcW w:w="681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34E6A2B" w14:textId="77777777" w:rsidR="00F37E63" w:rsidRPr="00F37E63" w:rsidRDefault="00F37E63" w:rsidP="006C68F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F37E6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11</w:t>
            </w:r>
          </w:p>
        </w:tc>
        <w:tc>
          <w:tcPr>
            <w:tcW w:w="49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24BC8F6" w14:textId="77777777" w:rsidR="00F37E63" w:rsidRPr="00F37E63" w:rsidRDefault="00F37E63" w:rsidP="006C68F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F37E6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218</w:t>
            </w:r>
          </w:p>
        </w:tc>
      </w:tr>
    </w:tbl>
    <w:p w14:paraId="54384112" w14:textId="7489DE41" w:rsidR="00116413" w:rsidRPr="00116413" w:rsidRDefault="00AD6174" w:rsidP="00364B60">
      <w:pPr>
        <w:pStyle w:val="Nadpis2"/>
        <w:numPr>
          <w:ilvl w:val="1"/>
          <w:numId w:val="27"/>
        </w:numPr>
        <w:spacing w:before="240" w:after="0"/>
        <w:ind w:left="426"/>
        <w:rPr>
          <w:rFonts w:ascii="Arial" w:hAnsi="Arial" w:cs="Arial"/>
          <w:b/>
          <w:bCs/>
          <w:color w:val="auto"/>
          <w:sz w:val="22"/>
          <w:szCs w:val="22"/>
        </w:rPr>
      </w:pPr>
      <w:bookmarkStart w:id="7" w:name="_Toc187929044"/>
      <w:r w:rsidRPr="00212293">
        <w:rPr>
          <w:rFonts w:ascii="Arial" w:hAnsi="Arial" w:cs="Arial"/>
          <w:b/>
          <w:bCs/>
          <w:color w:val="auto"/>
          <w:sz w:val="22"/>
          <w:szCs w:val="22"/>
        </w:rPr>
        <w:lastRenderedPageBreak/>
        <w:t xml:space="preserve">Struktura </w:t>
      </w:r>
      <w:r w:rsidR="009B6514">
        <w:rPr>
          <w:rFonts w:ascii="Arial" w:hAnsi="Arial" w:cs="Arial"/>
          <w:b/>
          <w:bCs/>
          <w:color w:val="auto"/>
          <w:sz w:val="22"/>
          <w:szCs w:val="22"/>
        </w:rPr>
        <w:t>subjektů</w:t>
      </w:r>
      <w:r w:rsidRPr="00212293">
        <w:rPr>
          <w:rFonts w:ascii="Arial" w:hAnsi="Arial" w:cs="Arial"/>
          <w:b/>
          <w:bCs/>
          <w:color w:val="auto"/>
          <w:sz w:val="22"/>
          <w:szCs w:val="22"/>
        </w:rPr>
        <w:t xml:space="preserve"> dle vlastnictví</w:t>
      </w:r>
      <w:bookmarkEnd w:id="7"/>
      <w:r w:rsidRPr="00212293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</w:p>
    <w:p w14:paraId="41555F24" w14:textId="39891171" w:rsidR="00116413" w:rsidRDefault="00116413" w:rsidP="00A26FF6">
      <w:pPr>
        <w:spacing w:before="120" w:after="0"/>
        <w:jc w:val="both"/>
        <w:rPr>
          <w:rFonts w:ascii="Arial" w:hAnsi="Arial" w:cs="Arial"/>
        </w:rPr>
      </w:pPr>
      <w:r w:rsidRPr="00CC147C">
        <w:rPr>
          <w:rFonts w:ascii="Arial" w:hAnsi="Arial" w:cs="Arial"/>
        </w:rPr>
        <w:t xml:space="preserve">Pro lepší poznání struktury firem a jejich významu pro </w:t>
      </w:r>
      <w:r w:rsidR="00CC147C" w:rsidRPr="00CC147C">
        <w:rPr>
          <w:rFonts w:ascii="Arial" w:hAnsi="Arial" w:cs="Arial"/>
        </w:rPr>
        <w:t xml:space="preserve">region je dobré zaměřit se i na strukturu těchto subjektů </w:t>
      </w:r>
      <w:r w:rsidR="00CC147C" w:rsidRPr="00B22C5D">
        <w:rPr>
          <w:rFonts w:ascii="Arial" w:hAnsi="Arial" w:cs="Arial"/>
          <w:b/>
          <w:bCs/>
        </w:rPr>
        <w:t xml:space="preserve">podle </w:t>
      </w:r>
      <w:r w:rsidR="00155C76" w:rsidRPr="00B22C5D">
        <w:rPr>
          <w:rFonts w:ascii="Arial" w:hAnsi="Arial" w:cs="Arial"/>
          <w:b/>
          <w:bCs/>
        </w:rPr>
        <w:t>vlastnictví</w:t>
      </w:r>
      <w:r w:rsidR="00CC147C" w:rsidRPr="00CC147C">
        <w:rPr>
          <w:rFonts w:ascii="Arial" w:hAnsi="Arial" w:cs="Arial"/>
        </w:rPr>
        <w:t xml:space="preserve">. </w:t>
      </w:r>
      <w:r w:rsidR="00CC147C">
        <w:rPr>
          <w:rFonts w:ascii="Arial" w:hAnsi="Arial" w:cs="Arial"/>
        </w:rPr>
        <w:t>V RES ČSÚ je uv</w:t>
      </w:r>
      <w:r w:rsidR="00505E8B">
        <w:rPr>
          <w:rFonts w:ascii="Arial" w:hAnsi="Arial" w:cs="Arial"/>
        </w:rPr>
        <w:t>edený</w:t>
      </w:r>
      <w:r w:rsidR="009A67CE">
        <w:rPr>
          <w:rFonts w:ascii="Arial" w:hAnsi="Arial" w:cs="Arial"/>
        </w:rPr>
        <w:t xml:space="preserve"> </w:t>
      </w:r>
      <w:r w:rsidR="00505E8B">
        <w:rPr>
          <w:rFonts w:ascii="Arial" w:hAnsi="Arial" w:cs="Arial"/>
        </w:rPr>
        <w:t xml:space="preserve">typ podniku podle vlastnictví </w:t>
      </w:r>
      <w:r w:rsidR="00F3398F">
        <w:rPr>
          <w:rFonts w:ascii="Arial" w:hAnsi="Arial" w:cs="Arial"/>
        </w:rPr>
        <w:t xml:space="preserve">a typu řízení </w:t>
      </w:r>
      <w:r w:rsidR="00505E8B">
        <w:rPr>
          <w:rFonts w:ascii="Arial" w:hAnsi="Arial" w:cs="Arial"/>
        </w:rPr>
        <w:t xml:space="preserve">a </w:t>
      </w:r>
      <w:r w:rsidR="00341C0A">
        <w:rPr>
          <w:rFonts w:ascii="Arial" w:hAnsi="Arial" w:cs="Arial"/>
        </w:rPr>
        <w:t xml:space="preserve">v případě </w:t>
      </w:r>
      <w:r w:rsidR="00575C4F">
        <w:rPr>
          <w:rFonts w:ascii="Arial" w:hAnsi="Arial" w:cs="Arial"/>
        </w:rPr>
        <w:t xml:space="preserve">vybraných 218 subjektů v naší databázi </w:t>
      </w:r>
      <w:r w:rsidR="00505E8B">
        <w:rPr>
          <w:rFonts w:ascii="Arial" w:hAnsi="Arial" w:cs="Arial"/>
        </w:rPr>
        <w:t>jsou rozlišeny následující kategorie:</w:t>
      </w:r>
      <w:r w:rsidR="009B6514" w:rsidRPr="009B6514">
        <w:rPr>
          <w:noProof/>
        </w:rPr>
        <w:t xml:space="preserve"> </w:t>
      </w:r>
    </w:p>
    <w:p w14:paraId="631CF3E4" w14:textId="0130D7AA" w:rsidR="003B50F2" w:rsidRDefault="005C056C" w:rsidP="00A26FF6">
      <w:pPr>
        <w:pStyle w:val="Odstavecseseznamem"/>
        <w:numPr>
          <w:ilvl w:val="0"/>
          <w:numId w:val="17"/>
        </w:numPr>
        <w:spacing w:before="120" w:after="0"/>
        <w:jc w:val="both"/>
        <w:rPr>
          <w:rFonts w:ascii="Arial" w:hAnsi="Arial" w:cs="Arial"/>
        </w:rPr>
      </w:pPr>
      <w:r>
        <w:rPr>
          <w:noProof/>
        </w:rPr>
        <w:drawing>
          <wp:anchor distT="0" distB="0" distL="114300" distR="114300" simplePos="0" relativeHeight="251658243" behindDoc="0" locked="0" layoutInCell="1" allowOverlap="1" wp14:anchorId="4C8D2632" wp14:editId="25688AB9">
            <wp:simplePos x="0" y="0"/>
            <wp:positionH relativeFrom="margin">
              <wp:align>right</wp:align>
            </wp:positionH>
            <wp:positionV relativeFrom="paragraph">
              <wp:posOffset>88900</wp:posOffset>
            </wp:positionV>
            <wp:extent cx="1866900" cy="2552700"/>
            <wp:effectExtent l="0" t="0" r="0" b="0"/>
            <wp:wrapSquare wrapText="bothSides"/>
            <wp:docPr id="1988271187" name="Graf 1">
              <a:extLst xmlns:a="http://schemas.openxmlformats.org/drawingml/2006/main">
                <a:ext uri="{FF2B5EF4-FFF2-40B4-BE49-F238E27FC236}">
                  <a16:creationId xmlns:a16="http://schemas.microsoft.com/office/drawing/2014/main" id="{DAE494F3-54EB-C618-F785-BB337D292D09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B50F2" w:rsidRPr="003B50F2">
        <w:rPr>
          <w:rFonts w:ascii="Arial" w:hAnsi="Arial" w:cs="Arial"/>
        </w:rPr>
        <w:t xml:space="preserve">Národní soukromé nefinanční podniky, </w:t>
      </w:r>
    </w:p>
    <w:p w14:paraId="73C6B2DC" w14:textId="488BAD2C" w:rsidR="003B50F2" w:rsidRDefault="003B50F2" w:rsidP="00A26FF6">
      <w:pPr>
        <w:pStyle w:val="Odstavecseseznamem"/>
        <w:numPr>
          <w:ilvl w:val="0"/>
          <w:numId w:val="17"/>
        </w:numPr>
        <w:spacing w:before="120" w:after="0"/>
        <w:jc w:val="both"/>
        <w:rPr>
          <w:rFonts w:ascii="Arial" w:hAnsi="Arial" w:cs="Arial"/>
        </w:rPr>
      </w:pPr>
      <w:r w:rsidRPr="003B50F2">
        <w:rPr>
          <w:rFonts w:ascii="Arial" w:hAnsi="Arial" w:cs="Arial"/>
        </w:rPr>
        <w:t xml:space="preserve">Nefinanční podniky pod zahraniční kontrolou, </w:t>
      </w:r>
    </w:p>
    <w:p w14:paraId="4225C736" w14:textId="419F932F" w:rsidR="002C5727" w:rsidRPr="002C5727" w:rsidRDefault="003B50F2" w:rsidP="00A26FF6">
      <w:pPr>
        <w:pStyle w:val="Odstavecseseznamem"/>
        <w:numPr>
          <w:ilvl w:val="0"/>
          <w:numId w:val="17"/>
        </w:numPr>
        <w:spacing w:before="120" w:after="0"/>
        <w:jc w:val="both"/>
        <w:rPr>
          <w:rFonts w:ascii="Arial" w:hAnsi="Arial" w:cs="Arial"/>
        </w:rPr>
      </w:pPr>
      <w:r w:rsidRPr="003B50F2">
        <w:rPr>
          <w:rFonts w:ascii="Arial" w:hAnsi="Arial" w:cs="Arial"/>
        </w:rPr>
        <w:t>Veřejné podniky nefinanční</w:t>
      </w:r>
      <w:r w:rsidR="002C5727">
        <w:rPr>
          <w:rFonts w:ascii="Arial" w:hAnsi="Arial" w:cs="Arial"/>
        </w:rPr>
        <w:t>.</w:t>
      </w:r>
    </w:p>
    <w:p w14:paraId="70516525" w14:textId="10A918A8" w:rsidR="00E3738C" w:rsidRDefault="009A6237" w:rsidP="00A26FF6">
      <w:pPr>
        <w:spacing w:before="120"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Toto členění je možné zjednodušit na </w:t>
      </w:r>
      <w:r w:rsidRPr="00B22C5D">
        <w:rPr>
          <w:rFonts w:ascii="Arial" w:hAnsi="Arial" w:cs="Arial"/>
          <w:b/>
          <w:bCs/>
        </w:rPr>
        <w:t>rozlišení vlastnictví firem na domácí a zahraniční</w:t>
      </w:r>
      <w:r w:rsidR="009B6514">
        <w:rPr>
          <w:rFonts w:ascii="Arial" w:hAnsi="Arial" w:cs="Arial"/>
        </w:rPr>
        <w:t>.</w:t>
      </w:r>
      <w:r w:rsidR="0051256F">
        <w:rPr>
          <w:rFonts w:ascii="Arial" w:hAnsi="Arial" w:cs="Arial"/>
        </w:rPr>
        <w:t xml:space="preserve"> </w:t>
      </w:r>
      <w:r w:rsidR="0094308C">
        <w:rPr>
          <w:rFonts w:ascii="Arial" w:hAnsi="Arial" w:cs="Arial"/>
        </w:rPr>
        <w:t xml:space="preserve">Mezi domácí se zařadí </w:t>
      </w:r>
      <w:r w:rsidR="00EE4CB7">
        <w:rPr>
          <w:rFonts w:ascii="Arial" w:hAnsi="Arial" w:cs="Arial"/>
        </w:rPr>
        <w:t xml:space="preserve">subjekty typu Národní soukromé nefinanční podniky a Veřejné podniky nefinanční. </w:t>
      </w:r>
      <w:r w:rsidR="00F336FD">
        <w:rPr>
          <w:rFonts w:ascii="Arial" w:hAnsi="Arial" w:cs="Arial"/>
        </w:rPr>
        <w:t xml:space="preserve">Zahraniční </w:t>
      </w:r>
      <w:r w:rsidR="00A12B7B">
        <w:rPr>
          <w:rFonts w:ascii="Arial" w:hAnsi="Arial" w:cs="Arial"/>
        </w:rPr>
        <w:t>jsou pak všechny subjekty</w:t>
      </w:r>
      <w:r w:rsidR="00F336FD">
        <w:rPr>
          <w:rFonts w:ascii="Arial" w:hAnsi="Arial" w:cs="Arial"/>
        </w:rPr>
        <w:t xml:space="preserve"> typu Nefinanční podniky pod zahraniční kontrolou. </w:t>
      </w:r>
    </w:p>
    <w:p w14:paraId="733BCF36" w14:textId="04777106" w:rsidR="00505E8B" w:rsidRPr="007060F2" w:rsidRDefault="0051256F" w:rsidP="00A26FF6">
      <w:pPr>
        <w:spacing w:before="120"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Mezi vybranými 218 subjekty je </w:t>
      </w:r>
      <w:r w:rsidRPr="00B22C5D">
        <w:rPr>
          <w:rFonts w:ascii="Arial" w:hAnsi="Arial" w:cs="Arial"/>
          <w:b/>
          <w:bCs/>
        </w:rPr>
        <w:t>80 s</w:t>
      </w:r>
      <w:r w:rsidR="00BF4010" w:rsidRPr="00B22C5D">
        <w:rPr>
          <w:rFonts w:ascii="Arial" w:hAnsi="Arial" w:cs="Arial"/>
          <w:b/>
          <w:bCs/>
        </w:rPr>
        <w:t> </w:t>
      </w:r>
      <w:r w:rsidRPr="00B22C5D">
        <w:rPr>
          <w:rFonts w:ascii="Arial" w:hAnsi="Arial" w:cs="Arial"/>
          <w:b/>
          <w:bCs/>
        </w:rPr>
        <w:t>tuzems</w:t>
      </w:r>
      <w:r w:rsidR="00BF4010" w:rsidRPr="00B22C5D">
        <w:rPr>
          <w:rFonts w:ascii="Arial" w:hAnsi="Arial" w:cs="Arial"/>
          <w:b/>
          <w:bCs/>
        </w:rPr>
        <w:t xml:space="preserve">kým vlastníkem a 138 </w:t>
      </w:r>
      <w:r w:rsidR="00BE3E75" w:rsidRPr="00B22C5D">
        <w:rPr>
          <w:rFonts w:ascii="Arial" w:hAnsi="Arial" w:cs="Arial"/>
          <w:b/>
          <w:bCs/>
        </w:rPr>
        <w:t xml:space="preserve">má vlastníka </w:t>
      </w:r>
      <w:r w:rsidR="00490421" w:rsidRPr="00B22C5D">
        <w:rPr>
          <w:rFonts w:ascii="Arial" w:hAnsi="Arial" w:cs="Arial"/>
          <w:b/>
          <w:bCs/>
        </w:rPr>
        <w:t>mimo Česko republiku</w:t>
      </w:r>
      <w:r w:rsidR="00490421">
        <w:rPr>
          <w:rFonts w:ascii="Arial" w:hAnsi="Arial" w:cs="Arial"/>
        </w:rPr>
        <w:t xml:space="preserve"> </w:t>
      </w:r>
      <w:r w:rsidR="00BF4010">
        <w:rPr>
          <w:rFonts w:ascii="Arial" w:hAnsi="Arial" w:cs="Arial"/>
        </w:rPr>
        <w:t>(</w:t>
      </w:r>
      <w:r w:rsidR="00BF4010" w:rsidRPr="007060F2">
        <w:rPr>
          <w:rFonts w:ascii="Arial" w:hAnsi="Arial" w:cs="Arial"/>
        </w:rPr>
        <w:t xml:space="preserve">viz graf </w:t>
      </w:r>
      <w:r w:rsidR="00653AB7" w:rsidRPr="007060F2">
        <w:rPr>
          <w:rFonts w:ascii="Arial" w:hAnsi="Arial" w:cs="Arial"/>
        </w:rPr>
        <w:t>2</w:t>
      </w:r>
      <w:r w:rsidR="00BF4010" w:rsidRPr="007060F2">
        <w:rPr>
          <w:rFonts w:ascii="Arial" w:hAnsi="Arial" w:cs="Arial"/>
        </w:rPr>
        <w:t>).</w:t>
      </w:r>
    </w:p>
    <w:p w14:paraId="231FAD75" w14:textId="3B324257" w:rsidR="00505E8B" w:rsidRDefault="0014406E" w:rsidP="00A26FF6">
      <w:pPr>
        <w:spacing w:before="120" w:after="0"/>
        <w:jc w:val="both"/>
        <w:rPr>
          <w:rFonts w:ascii="Arial" w:hAnsi="Arial" w:cs="Arial"/>
        </w:rPr>
      </w:pPr>
      <w:r w:rsidRPr="007060F2">
        <w:rPr>
          <w:rFonts w:ascii="Arial" w:hAnsi="Arial" w:cs="Arial"/>
        </w:rPr>
        <w:t xml:space="preserve">Na dalších grafech je znázorněný pohled na strukturu </w:t>
      </w:r>
      <w:r w:rsidR="00FE7F67" w:rsidRPr="007060F2">
        <w:rPr>
          <w:rFonts w:ascii="Arial" w:hAnsi="Arial" w:cs="Arial"/>
        </w:rPr>
        <w:t xml:space="preserve">subjektů </w:t>
      </w:r>
      <w:r w:rsidRPr="007060F2">
        <w:rPr>
          <w:rFonts w:ascii="Arial" w:hAnsi="Arial" w:cs="Arial"/>
        </w:rPr>
        <w:t xml:space="preserve">dle vlastnictví podle odvětví dle NACE (graf </w:t>
      </w:r>
      <w:r w:rsidR="00653AB7" w:rsidRPr="007060F2">
        <w:rPr>
          <w:rFonts w:ascii="Arial" w:hAnsi="Arial" w:cs="Arial"/>
        </w:rPr>
        <w:t>3</w:t>
      </w:r>
      <w:r w:rsidRPr="007060F2">
        <w:rPr>
          <w:rFonts w:ascii="Arial" w:hAnsi="Arial" w:cs="Arial"/>
        </w:rPr>
        <w:t xml:space="preserve">) </w:t>
      </w:r>
      <w:r w:rsidR="000F4418" w:rsidRPr="007060F2">
        <w:rPr>
          <w:rFonts w:ascii="Arial" w:hAnsi="Arial" w:cs="Arial"/>
        </w:rPr>
        <w:t xml:space="preserve">i podle klastrů (graf </w:t>
      </w:r>
      <w:r w:rsidR="00653AB7" w:rsidRPr="007060F2">
        <w:rPr>
          <w:rFonts w:ascii="Arial" w:hAnsi="Arial" w:cs="Arial"/>
        </w:rPr>
        <w:t>4</w:t>
      </w:r>
      <w:r w:rsidR="000F4418" w:rsidRPr="007060F2">
        <w:rPr>
          <w:rFonts w:ascii="Arial" w:hAnsi="Arial" w:cs="Arial"/>
        </w:rPr>
        <w:t>).</w:t>
      </w:r>
    </w:p>
    <w:p w14:paraId="74134528" w14:textId="7537B5CA" w:rsidR="00F56435" w:rsidRDefault="003C6D7E" w:rsidP="00A26FF6">
      <w:pPr>
        <w:spacing w:before="120" w:after="0"/>
        <w:jc w:val="both"/>
        <w:rPr>
          <w:rFonts w:ascii="Arial" w:hAnsi="Arial" w:cs="Arial"/>
        </w:rPr>
      </w:pPr>
      <w:r>
        <w:rPr>
          <w:noProof/>
        </w:rPr>
        <w:drawing>
          <wp:anchor distT="0" distB="0" distL="114300" distR="114300" simplePos="0" relativeHeight="251658245" behindDoc="0" locked="0" layoutInCell="1" allowOverlap="1" wp14:anchorId="0DAFB5E2" wp14:editId="6DC97E0B">
            <wp:simplePos x="0" y="0"/>
            <wp:positionH relativeFrom="margin">
              <wp:align>left</wp:align>
            </wp:positionH>
            <wp:positionV relativeFrom="paragraph">
              <wp:posOffset>168275</wp:posOffset>
            </wp:positionV>
            <wp:extent cx="5760720" cy="2500630"/>
            <wp:effectExtent l="0" t="0" r="11430" b="13970"/>
            <wp:wrapSquare wrapText="bothSides"/>
            <wp:docPr id="822941418" name="Graf 2">
              <a:extLst xmlns:a="http://schemas.openxmlformats.org/drawingml/2006/main">
                <a:ext uri="{FF2B5EF4-FFF2-40B4-BE49-F238E27FC236}">
                  <a16:creationId xmlns:a16="http://schemas.microsoft.com/office/drawing/2014/main" id="{51D4AB5F-F91D-2290-97FD-76E7320E1687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  <wp14:sizeRelV relativeFrom="margin">
              <wp14:pctHeight>0</wp14:pctHeight>
            </wp14:sizeRelV>
          </wp:anchor>
        </w:drawing>
      </w:r>
      <w:r w:rsidR="00F56435">
        <w:rPr>
          <w:rFonts w:ascii="Arial" w:hAnsi="Arial" w:cs="Arial"/>
        </w:rPr>
        <w:t>Při pohledu na subjekty podle odvětví dle NACE</w:t>
      </w:r>
      <w:r w:rsidR="003F2F0E">
        <w:rPr>
          <w:rFonts w:ascii="Arial" w:hAnsi="Arial" w:cs="Arial"/>
        </w:rPr>
        <w:t xml:space="preserve"> je </w:t>
      </w:r>
      <w:r w:rsidR="003F2F0E" w:rsidRPr="00B22C5D">
        <w:rPr>
          <w:rFonts w:ascii="Arial" w:hAnsi="Arial" w:cs="Arial"/>
          <w:b/>
          <w:bCs/>
        </w:rPr>
        <w:t>u nejpočetnějšího odvětví Kovovýroba vyrovnaný počet domácích</w:t>
      </w:r>
      <w:r w:rsidR="003F2F0E">
        <w:rPr>
          <w:rFonts w:ascii="Arial" w:hAnsi="Arial" w:cs="Arial"/>
        </w:rPr>
        <w:t xml:space="preserve"> (28) </w:t>
      </w:r>
      <w:r w:rsidR="003F2F0E" w:rsidRPr="00B22C5D">
        <w:rPr>
          <w:rFonts w:ascii="Arial" w:hAnsi="Arial" w:cs="Arial"/>
          <w:b/>
          <w:bCs/>
        </w:rPr>
        <w:t>i zahraničních</w:t>
      </w:r>
      <w:r w:rsidR="003F2F0E">
        <w:rPr>
          <w:rFonts w:ascii="Arial" w:hAnsi="Arial" w:cs="Arial"/>
        </w:rPr>
        <w:t xml:space="preserve"> (27) subjektů. </w:t>
      </w:r>
      <w:r w:rsidR="00C2296F">
        <w:rPr>
          <w:rFonts w:ascii="Arial" w:hAnsi="Arial" w:cs="Arial"/>
        </w:rPr>
        <w:t xml:space="preserve">U všech ostatních odvětví (kromě </w:t>
      </w:r>
      <w:r w:rsidR="000D07FF">
        <w:rPr>
          <w:rFonts w:ascii="Arial" w:hAnsi="Arial" w:cs="Arial"/>
        </w:rPr>
        <w:t>V</w:t>
      </w:r>
      <w:r w:rsidR="00770B66">
        <w:rPr>
          <w:rFonts w:ascii="Arial" w:hAnsi="Arial" w:cs="Arial"/>
        </w:rPr>
        <w:t xml:space="preserve">ýroby minerálních výrobků) výrazněji převažují zahraniční </w:t>
      </w:r>
      <w:r w:rsidR="00CE55A5">
        <w:rPr>
          <w:rFonts w:ascii="Arial" w:hAnsi="Arial" w:cs="Arial"/>
        </w:rPr>
        <w:t>podniky.</w:t>
      </w:r>
      <w:r w:rsidR="00A4407C">
        <w:rPr>
          <w:rFonts w:ascii="Arial" w:hAnsi="Arial" w:cs="Arial"/>
        </w:rPr>
        <w:t xml:space="preserve"> Největší rozdíl je v </w:t>
      </w:r>
      <w:r w:rsidR="00A4407C" w:rsidRPr="00B22C5D">
        <w:rPr>
          <w:rFonts w:ascii="Arial" w:hAnsi="Arial" w:cs="Arial"/>
          <w:b/>
          <w:bCs/>
        </w:rPr>
        <w:t xml:space="preserve">odvětví </w:t>
      </w:r>
      <w:proofErr w:type="spellStart"/>
      <w:r w:rsidR="00A4407C" w:rsidRPr="00B22C5D">
        <w:rPr>
          <w:rFonts w:ascii="Arial" w:hAnsi="Arial" w:cs="Arial"/>
          <w:b/>
          <w:bCs/>
        </w:rPr>
        <w:t>Automotive</w:t>
      </w:r>
      <w:proofErr w:type="spellEnd"/>
      <w:r w:rsidR="00A4407C">
        <w:rPr>
          <w:rFonts w:ascii="Arial" w:hAnsi="Arial" w:cs="Arial"/>
        </w:rPr>
        <w:t xml:space="preserve">, v němž působí </w:t>
      </w:r>
      <w:r w:rsidR="00A4407C" w:rsidRPr="00B22C5D">
        <w:rPr>
          <w:rFonts w:ascii="Arial" w:hAnsi="Arial" w:cs="Arial"/>
          <w:b/>
          <w:bCs/>
        </w:rPr>
        <w:t>pouze 2 domácí subjekty</w:t>
      </w:r>
      <w:r w:rsidR="00A4407C">
        <w:rPr>
          <w:rFonts w:ascii="Arial" w:hAnsi="Arial" w:cs="Arial"/>
        </w:rPr>
        <w:t xml:space="preserve"> oproti 20 zahraničním.</w:t>
      </w:r>
      <w:r w:rsidR="00A26FF6" w:rsidRPr="000D4E0E">
        <w:rPr>
          <w:rFonts w:ascii="Arial" w:hAnsi="Arial" w:cs="Arial"/>
        </w:rPr>
        <w:t xml:space="preserve"> </w:t>
      </w:r>
      <w:r w:rsidR="000D4E0E" w:rsidRPr="000D4E0E">
        <w:rPr>
          <w:rFonts w:ascii="Arial" w:hAnsi="Arial" w:cs="Arial"/>
        </w:rPr>
        <w:t xml:space="preserve">V odvětvích </w:t>
      </w:r>
      <w:proofErr w:type="spellStart"/>
      <w:r w:rsidR="000D4E0E">
        <w:rPr>
          <w:rFonts w:ascii="Arial" w:hAnsi="Arial" w:cs="Arial"/>
        </w:rPr>
        <w:t>Plastikářství</w:t>
      </w:r>
      <w:proofErr w:type="spellEnd"/>
      <w:r w:rsidR="000D4E0E">
        <w:rPr>
          <w:rFonts w:ascii="Arial" w:hAnsi="Arial" w:cs="Arial"/>
        </w:rPr>
        <w:t xml:space="preserve"> </w:t>
      </w:r>
      <w:r w:rsidR="008F54A2">
        <w:rPr>
          <w:rFonts w:ascii="Arial" w:hAnsi="Arial" w:cs="Arial"/>
        </w:rPr>
        <w:t xml:space="preserve">a Elektrotechnický průmysl </w:t>
      </w:r>
      <w:r w:rsidR="000D4E0E">
        <w:rPr>
          <w:rFonts w:ascii="Arial" w:hAnsi="Arial" w:cs="Arial"/>
        </w:rPr>
        <w:t xml:space="preserve">působí </w:t>
      </w:r>
      <w:r w:rsidR="008F54A2">
        <w:rPr>
          <w:rFonts w:ascii="Arial" w:hAnsi="Arial" w:cs="Arial"/>
        </w:rPr>
        <w:t>shodně 9 domácích subjektů</w:t>
      </w:r>
      <w:r w:rsidR="001D4082">
        <w:rPr>
          <w:rFonts w:ascii="Arial" w:hAnsi="Arial" w:cs="Arial"/>
        </w:rPr>
        <w:t xml:space="preserve"> a 21 resp. 17 zahraničních. </w:t>
      </w:r>
      <w:r w:rsidR="000077B8">
        <w:rPr>
          <w:rFonts w:ascii="Arial" w:hAnsi="Arial" w:cs="Arial"/>
        </w:rPr>
        <w:t xml:space="preserve">V početném odvětví Strojírenství je domácích </w:t>
      </w:r>
      <w:r w:rsidR="00C67550">
        <w:rPr>
          <w:rFonts w:ascii="Arial" w:hAnsi="Arial" w:cs="Arial"/>
        </w:rPr>
        <w:t>16</w:t>
      </w:r>
      <w:r w:rsidR="000077B8">
        <w:rPr>
          <w:rFonts w:ascii="Arial" w:hAnsi="Arial" w:cs="Arial"/>
        </w:rPr>
        <w:t xml:space="preserve"> subjektů</w:t>
      </w:r>
      <w:r w:rsidR="00B43892">
        <w:rPr>
          <w:rFonts w:ascii="Arial" w:hAnsi="Arial" w:cs="Arial"/>
        </w:rPr>
        <w:t xml:space="preserve"> </w:t>
      </w:r>
      <w:r w:rsidR="00C67550">
        <w:rPr>
          <w:rFonts w:ascii="Arial" w:hAnsi="Arial" w:cs="Arial"/>
        </w:rPr>
        <w:t>(tj. 40 %).</w:t>
      </w:r>
    </w:p>
    <w:p w14:paraId="7E2E1BB9" w14:textId="2CB743B6" w:rsidR="00A4407C" w:rsidRPr="00CC147C" w:rsidRDefault="00A4407C" w:rsidP="00F61164">
      <w:pPr>
        <w:spacing w:before="120" w:after="1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Z hlediska rozdělení subjektů do klastrů </w:t>
      </w:r>
      <w:r w:rsidR="00E213E7">
        <w:rPr>
          <w:rFonts w:ascii="Arial" w:hAnsi="Arial" w:cs="Arial"/>
        </w:rPr>
        <w:t xml:space="preserve">se </w:t>
      </w:r>
      <w:r w:rsidR="00E213E7" w:rsidRPr="00990FA6">
        <w:rPr>
          <w:rFonts w:ascii="Arial" w:hAnsi="Arial" w:cs="Arial"/>
          <w:b/>
          <w:bCs/>
        </w:rPr>
        <w:t xml:space="preserve">potvrzuje dominance zahraničních podniků v klastru </w:t>
      </w:r>
      <w:proofErr w:type="spellStart"/>
      <w:r w:rsidR="00E213E7" w:rsidRPr="00990FA6">
        <w:rPr>
          <w:rFonts w:ascii="Arial" w:hAnsi="Arial" w:cs="Arial"/>
          <w:b/>
          <w:bCs/>
        </w:rPr>
        <w:t>Automotive</w:t>
      </w:r>
      <w:proofErr w:type="spellEnd"/>
      <w:r w:rsidR="00E213E7">
        <w:rPr>
          <w:rFonts w:ascii="Arial" w:hAnsi="Arial" w:cs="Arial"/>
        </w:rPr>
        <w:t xml:space="preserve"> (34 zahraničních vs. </w:t>
      </w:r>
      <w:r w:rsidR="00C47B38">
        <w:rPr>
          <w:rFonts w:ascii="Arial" w:hAnsi="Arial" w:cs="Arial"/>
        </w:rPr>
        <w:t xml:space="preserve">4 domácí). Naopak </w:t>
      </w:r>
      <w:r w:rsidR="00C47B38" w:rsidRPr="00990FA6">
        <w:rPr>
          <w:rFonts w:ascii="Arial" w:hAnsi="Arial" w:cs="Arial"/>
          <w:b/>
          <w:bCs/>
        </w:rPr>
        <w:t>u klastrů Výroba strojů a zařízení a Kovovýroba převažují domácí</w:t>
      </w:r>
      <w:r w:rsidR="00C47B38">
        <w:rPr>
          <w:rFonts w:ascii="Arial" w:hAnsi="Arial" w:cs="Arial"/>
        </w:rPr>
        <w:t xml:space="preserve"> podniky nad zahraničními</w:t>
      </w:r>
      <w:r w:rsidR="002A60B4">
        <w:rPr>
          <w:rFonts w:ascii="Arial" w:hAnsi="Arial" w:cs="Arial"/>
        </w:rPr>
        <w:t xml:space="preserve">. U všech ostatních klastrů jsou pak početnější subjekty </w:t>
      </w:r>
      <w:r w:rsidR="00830BCE">
        <w:rPr>
          <w:rFonts w:ascii="Arial" w:hAnsi="Arial" w:cs="Arial"/>
        </w:rPr>
        <w:t>v</w:t>
      </w:r>
      <w:r w:rsidR="00A13567">
        <w:rPr>
          <w:rFonts w:ascii="Arial" w:hAnsi="Arial" w:cs="Arial"/>
        </w:rPr>
        <w:t> zahraničním vlastnictví.</w:t>
      </w:r>
      <w:r w:rsidR="00A653C4">
        <w:rPr>
          <w:rFonts w:ascii="Arial" w:hAnsi="Arial" w:cs="Arial"/>
        </w:rPr>
        <w:t xml:space="preserve"> V případě</w:t>
      </w:r>
      <w:r w:rsidR="00A653C4" w:rsidRPr="00990FA6">
        <w:rPr>
          <w:rFonts w:ascii="Arial" w:hAnsi="Arial" w:cs="Arial"/>
        </w:rPr>
        <w:t xml:space="preserve"> klastr</w:t>
      </w:r>
      <w:r w:rsidR="00A413EE" w:rsidRPr="00990FA6">
        <w:rPr>
          <w:rFonts w:ascii="Arial" w:hAnsi="Arial" w:cs="Arial"/>
        </w:rPr>
        <w:t>ů</w:t>
      </w:r>
      <w:r w:rsidR="00A653C4" w:rsidRPr="00990FA6">
        <w:rPr>
          <w:rFonts w:ascii="Arial" w:hAnsi="Arial" w:cs="Arial"/>
          <w:b/>
          <w:bCs/>
        </w:rPr>
        <w:t xml:space="preserve"> Zdravotnictví </w:t>
      </w:r>
      <w:r w:rsidR="00A413EE" w:rsidRPr="00990FA6">
        <w:rPr>
          <w:rFonts w:ascii="Arial" w:hAnsi="Arial" w:cs="Arial"/>
          <w:b/>
          <w:bCs/>
        </w:rPr>
        <w:t xml:space="preserve">a Sklářství </w:t>
      </w:r>
      <w:r w:rsidR="00A653C4" w:rsidRPr="00990FA6">
        <w:rPr>
          <w:rFonts w:ascii="Arial" w:hAnsi="Arial" w:cs="Arial"/>
          <w:b/>
          <w:bCs/>
        </w:rPr>
        <w:t xml:space="preserve">jsou </w:t>
      </w:r>
      <w:r w:rsidR="00AB207C" w:rsidRPr="00990FA6">
        <w:rPr>
          <w:rFonts w:ascii="Arial" w:hAnsi="Arial" w:cs="Arial"/>
          <w:b/>
          <w:bCs/>
        </w:rPr>
        <w:t>zahraniční všechny</w:t>
      </w:r>
      <w:r w:rsidR="00AB207C">
        <w:rPr>
          <w:rFonts w:ascii="Arial" w:hAnsi="Arial" w:cs="Arial"/>
        </w:rPr>
        <w:t xml:space="preserve"> subjekty.</w:t>
      </w:r>
      <w:r w:rsidR="00E9067D">
        <w:rPr>
          <w:rFonts w:ascii="Arial" w:hAnsi="Arial" w:cs="Arial"/>
        </w:rPr>
        <w:t xml:space="preserve"> V Potravinářství a gastronomii působí pouze jediný domácí subjekt</w:t>
      </w:r>
      <w:r w:rsidR="001C1C5C">
        <w:rPr>
          <w:rFonts w:ascii="Arial" w:hAnsi="Arial" w:cs="Arial"/>
        </w:rPr>
        <w:t xml:space="preserve">, v Energetice </w:t>
      </w:r>
      <w:r w:rsidR="004A022F">
        <w:rPr>
          <w:rFonts w:ascii="Arial" w:hAnsi="Arial" w:cs="Arial"/>
        </w:rPr>
        <w:t xml:space="preserve">a Chemickém průmyslu jsou domácí podniky </w:t>
      </w:r>
      <w:r w:rsidR="001C1C5C">
        <w:rPr>
          <w:rFonts w:ascii="Arial" w:hAnsi="Arial" w:cs="Arial"/>
        </w:rPr>
        <w:t xml:space="preserve">2. V klastrech Elektrotechnika, Ostatní dopravní prostředky a </w:t>
      </w:r>
      <w:proofErr w:type="spellStart"/>
      <w:r w:rsidR="001C1C5C">
        <w:rPr>
          <w:rFonts w:ascii="Arial" w:hAnsi="Arial" w:cs="Arial"/>
        </w:rPr>
        <w:t>Plastikářství</w:t>
      </w:r>
      <w:proofErr w:type="spellEnd"/>
      <w:r w:rsidR="001C1C5C">
        <w:rPr>
          <w:rFonts w:ascii="Arial" w:hAnsi="Arial" w:cs="Arial"/>
        </w:rPr>
        <w:t xml:space="preserve"> </w:t>
      </w:r>
      <w:r w:rsidR="000102A2">
        <w:rPr>
          <w:rFonts w:ascii="Arial" w:hAnsi="Arial" w:cs="Arial"/>
        </w:rPr>
        <w:t xml:space="preserve">najdeme shodně po 5 domácích subjektech. V posledních dvou jmenovaných klastrech spolu s Energetikou je </w:t>
      </w:r>
      <w:r w:rsidR="00E22938">
        <w:rPr>
          <w:rFonts w:ascii="Arial" w:hAnsi="Arial" w:cs="Arial"/>
        </w:rPr>
        <w:t xml:space="preserve">i stejný </w:t>
      </w:r>
      <w:r w:rsidR="000102A2">
        <w:rPr>
          <w:rFonts w:ascii="Arial" w:hAnsi="Arial" w:cs="Arial"/>
        </w:rPr>
        <w:t>počet zahraničních subjektů (7).</w:t>
      </w:r>
    </w:p>
    <w:p w14:paraId="4155E3BB" w14:textId="7D995426" w:rsidR="00F06EE2" w:rsidRDefault="00A26FF6" w:rsidP="0011374B">
      <w:pPr>
        <w:spacing w:after="120"/>
      </w:pPr>
      <w:r>
        <w:rPr>
          <w:noProof/>
        </w:rPr>
        <w:lastRenderedPageBreak/>
        <w:drawing>
          <wp:inline distT="0" distB="0" distL="0" distR="0" wp14:anchorId="7E3E3AF3" wp14:editId="3D72227F">
            <wp:extent cx="5760720" cy="2873828"/>
            <wp:effectExtent l="0" t="0" r="11430" b="3175"/>
            <wp:docPr id="1330184457" name="Graf 1">
              <a:extLst xmlns:a="http://schemas.openxmlformats.org/drawingml/2006/main">
                <a:ext uri="{FF2B5EF4-FFF2-40B4-BE49-F238E27FC236}">
                  <a16:creationId xmlns:a16="http://schemas.microsoft.com/office/drawing/2014/main" id="{4D1C1B57-59DA-C0E2-2CC5-1975CEBD319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14:paraId="0DFACFF8" w14:textId="77777777" w:rsidR="00385F9E" w:rsidRDefault="00653AB7" w:rsidP="000C7B3D">
      <w:pPr>
        <w:spacing w:after="1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Z hlediska </w:t>
      </w:r>
      <w:r w:rsidRPr="000C7B3D">
        <w:rPr>
          <w:rFonts w:ascii="Arial" w:hAnsi="Arial" w:cs="Arial"/>
          <w:b/>
          <w:bCs/>
        </w:rPr>
        <w:t xml:space="preserve">rozdělení subjektů dle </w:t>
      </w:r>
      <w:r w:rsidR="00682016" w:rsidRPr="000C7B3D">
        <w:rPr>
          <w:rFonts w:ascii="Arial" w:hAnsi="Arial" w:cs="Arial"/>
          <w:b/>
          <w:bCs/>
        </w:rPr>
        <w:t xml:space="preserve">odvětví podle </w:t>
      </w:r>
      <w:r w:rsidRPr="000C7B3D">
        <w:rPr>
          <w:rFonts w:ascii="Arial" w:hAnsi="Arial" w:cs="Arial"/>
          <w:b/>
          <w:bCs/>
        </w:rPr>
        <w:t>NACE a sídla podniku</w:t>
      </w:r>
      <w:r w:rsidR="00C876AB">
        <w:rPr>
          <w:rFonts w:ascii="Arial" w:hAnsi="Arial" w:cs="Arial"/>
        </w:rPr>
        <w:t xml:space="preserve"> je zajímavé velmi </w:t>
      </w:r>
      <w:r w:rsidR="00C876AB" w:rsidRPr="000C7B3D">
        <w:rPr>
          <w:rFonts w:ascii="Arial" w:hAnsi="Arial" w:cs="Arial"/>
          <w:b/>
          <w:bCs/>
        </w:rPr>
        <w:t xml:space="preserve">silné zastoupení </w:t>
      </w:r>
      <w:r w:rsidR="00F66736" w:rsidRPr="000C7B3D">
        <w:rPr>
          <w:rFonts w:ascii="Arial" w:hAnsi="Arial" w:cs="Arial"/>
          <w:b/>
          <w:bCs/>
        </w:rPr>
        <w:t>subjektů v odvětví Kovovýroba na Domažlicku</w:t>
      </w:r>
      <w:r w:rsidR="00F66736">
        <w:rPr>
          <w:rFonts w:ascii="Arial" w:hAnsi="Arial" w:cs="Arial"/>
        </w:rPr>
        <w:t xml:space="preserve"> (</w:t>
      </w:r>
      <w:r w:rsidR="008876A2">
        <w:rPr>
          <w:rFonts w:ascii="Arial" w:hAnsi="Arial" w:cs="Arial"/>
        </w:rPr>
        <w:t>46 %)</w:t>
      </w:r>
      <w:r w:rsidR="00036487">
        <w:rPr>
          <w:rFonts w:ascii="Arial" w:hAnsi="Arial" w:cs="Arial"/>
        </w:rPr>
        <w:t xml:space="preserve">, kde tvoří </w:t>
      </w:r>
      <w:r w:rsidR="00036487" w:rsidRPr="000C19BA">
        <w:rPr>
          <w:rFonts w:ascii="Arial" w:hAnsi="Arial" w:cs="Arial"/>
          <w:b/>
          <w:bCs/>
        </w:rPr>
        <w:t xml:space="preserve">spolu se </w:t>
      </w:r>
      <w:r w:rsidR="000C7B3D" w:rsidRPr="000C19BA">
        <w:rPr>
          <w:rFonts w:ascii="Arial" w:hAnsi="Arial" w:cs="Arial"/>
          <w:b/>
          <w:bCs/>
        </w:rPr>
        <w:t>S</w:t>
      </w:r>
      <w:r w:rsidR="00036487" w:rsidRPr="000C19BA">
        <w:rPr>
          <w:rFonts w:ascii="Arial" w:hAnsi="Arial" w:cs="Arial"/>
          <w:b/>
          <w:bCs/>
        </w:rPr>
        <w:t>trojírenstvím</w:t>
      </w:r>
      <w:r w:rsidR="00036487">
        <w:rPr>
          <w:rFonts w:ascii="Arial" w:hAnsi="Arial" w:cs="Arial"/>
        </w:rPr>
        <w:t xml:space="preserve"> </w:t>
      </w:r>
      <w:r w:rsidR="000C7B3D">
        <w:rPr>
          <w:rFonts w:ascii="Arial" w:hAnsi="Arial" w:cs="Arial"/>
        </w:rPr>
        <w:t xml:space="preserve">(8 %) </w:t>
      </w:r>
      <w:r w:rsidR="00036487">
        <w:rPr>
          <w:rFonts w:ascii="Arial" w:hAnsi="Arial" w:cs="Arial"/>
        </w:rPr>
        <w:t xml:space="preserve">nadpoloviční většinu ze všech subjektů. </w:t>
      </w:r>
      <w:r w:rsidR="002359E4">
        <w:rPr>
          <w:rFonts w:ascii="Arial" w:hAnsi="Arial" w:cs="Arial"/>
        </w:rPr>
        <w:t xml:space="preserve">Tato dvě odvětví tvoří také </w:t>
      </w:r>
      <w:r w:rsidR="002359E4" w:rsidRPr="00727EB8">
        <w:rPr>
          <w:rFonts w:ascii="Arial" w:hAnsi="Arial" w:cs="Arial"/>
          <w:b/>
          <w:bCs/>
        </w:rPr>
        <w:t>polovinu všech subjektů v okrese Rokycany</w:t>
      </w:r>
      <w:r w:rsidR="002359E4">
        <w:rPr>
          <w:rFonts w:ascii="Arial" w:hAnsi="Arial" w:cs="Arial"/>
        </w:rPr>
        <w:t xml:space="preserve"> (Kovovýroba </w:t>
      </w:r>
      <w:r w:rsidR="00BF0F1A">
        <w:rPr>
          <w:rFonts w:ascii="Arial" w:hAnsi="Arial" w:cs="Arial"/>
        </w:rPr>
        <w:t>13 %, Strojírenství 38 %)</w:t>
      </w:r>
      <w:r w:rsidR="008F5A7C">
        <w:rPr>
          <w:rFonts w:ascii="Arial" w:hAnsi="Arial" w:cs="Arial"/>
        </w:rPr>
        <w:t xml:space="preserve">. Téměř polovina subjektů se uplatňuje v odvětvích Kovovýroba a Strojírenství </w:t>
      </w:r>
      <w:r w:rsidR="008F5A7C" w:rsidRPr="00377236">
        <w:rPr>
          <w:rFonts w:ascii="Arial" w:hAnsi="Arial" w:cs="Arial"/>
          <w:b/>
          <w:bCs/>
        </w:rPr>
        <w:t>také v okresech Plzeň – sever</w:t>
      </w:r>
      <w:r w:rsidR="008F5A7C">
        <w:rPr>
          <w:rFonts w:ascii="Arial" w:hAnsi="Arial" w:cs="Arial"/>
        </w:rPr>
        <w:t xml:space="preserve"> a </w:t>
      </w:r>
      <w:r w:rsidR="008F5A7C" w:rsidRPr="00377236">
        <w:rPr>
          <w:rFonts w:ascii="Arial" w:hAnsi="Arial" w:cs="Arial"/>
          <w:b/>
          <w:bCs/>
        </w:rPr>
        <w:t>Plzeň – město</w:t>
      </w:r>
      <w:r w:rsidR="008F5A7C">
        <w:rPr>
          <w:rFonts w:ascii="Arial" w:hAnsi="Arial" w:cs="Arial"/>
        </w:rPr>
        <w:t xml:space="preserve">. </w:t>
      </w:r>
    </w:p>
    <w:p w14:paraId="6768CFF4" w14:textId="77777777" w:rsidR="003C6D7E" w:rsidRDefault="00DE300F" w:rsidP="000C7B3D">
      <w:pPr>
        <w:spacing w:after="1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Slabší postavení mají tato tradiční odvětví </w:t>
      </w:r>
      <w:r w:rsidRPr="00385F9E">
        <w:rPr>
          <w:rFonts w:ascii="Arial" w:hAnsi="Arial" w:cs="Arial"/>
          <w:b/>
          <w:bCs/>
        </w:rPr>
        <w:t>na Klatovsku</w:t>
      </w:r>
      <w:r>
        <w:rPr>
          <w:rFonts w:ascii="Arial" w:hAnsi="Arial" w:cs="Arial"/>
        </w:rPr>
        <w:t xml:space="preserve">, kde je stejným podílem jako </w:t>
      </w:r>
      <w:r w:rsidR="00385F9E">
        <w:rPr>
          <w:rFonts w:ascii="Arial" w:hAnsi="Arial" w:cs="Arial"/>
        </w:rPr>
        <w:t xml:space="preserve">Kovovýroba </w:t>
      </w:r>
      <w:r w:rsidR="001E4DEC">
        <w:rPr>
          <w:rFonts w:ascii="Arial" w:hAnsi="Arial" w:cs="Arial"/>
        </w:rPr>
        <w:t>dohromady</w:t>
      </w:r>
      <w:r w:rsidR="00385F9E">
        <w:rPr>
          <w:rFonts w:ascii="Arial" w:hAnsi="Arial" w:cs="Arial"/>
        </w:rPr>
        <w:t xml:space="preserve"> se Strojírenstvím</w:t>
      </w:r>
      <w:r>
        <w:rPr>
          <w:rFonts w:ascii="Arial" w:hAnsi="Arial" w:cs="Arial"/>
        </w:rPr>
        <w:t xml:space="preserve"> </w:t>
      </w:r>
      <w:r w:rsidR="00814B56">
        <w:rPr>
          <w:rFonts w:ascii="Arial" w:hAnsi="Arial" w:cs="Arial"/>
        </w:rPr>
        <w:t xml:space="preserve">zastoupeno </w:t>
      </w:r>
      <w:proofErr w:type="spellStart"/>
      <w:r w:rsidR="00814B56" w:rsidRPr="00385F9E">
        <w:rPr>
          <w:rFonts w:ascii="Arial" w:hAnsi="Arial" w:cs="Arial"/>
          <w:b/>
          <w:bCs/>
        </w:rPr>
        <w:t>Plastikářství</w:t>
      </w:r>
      <w:proofErr w:type="spellEnd"/>
      <w:r w:rsidR="00814B56" w:rsidRPr="00385F9E">
        <w:rPr>
          <w:rFonts w:ascii="Arial" w:hAnsi="Arial" w:cs="Arial"/>
          <w:b/>
          <w:bCs/>
        </w:rPr>
        <w:t xml:space="preserve"> </w:t>
      </w:r>
      <w:r w:rsidR="00814B56">
        <w:rPr>
          <w:rFonts w:ascii="Arial" w:hAnsi="Arial" w:cs="Arial"/>
        </w:rPr>
        <w:t>(</w:t>
      </w:r>
      <w:r w:rsidR="00385F9E">
        <w:rPr>
          <w:rFonts w:ascii="Arial" w:hAnsi="Arial" w:cs="Arial"/>
        </w:rPr>
        <w:t>30 %).</w:t>
      </w:r>
      <w:r w:rsidR="001E4DEC">
        <w:rPr>
          <w:rFonts w:ascii="Arial" w:hAnsi="Arial" w:cs="Arial"/>
        </w:rPr>
        <w:t xml:space="preserve"> </w:t>
      </w:r>
      <w:r w:rsidR="007400D8">
        <w:rPr>
          <w:rFonts w:ascii="Arial" w:hAnsi="Arial" w:cs="Arial"/>
        </w:rPr>
        <w:t>Obdobný</w:t>
      </w:r>
      <w:r w:rsidR="00110705">
        <w:rPr>
          <w:rFonts w:ascii="Arial" w:hAnsi="Arial" w:cs="Arial"/>
        </w:rPr>
        <w:t xml:space="preserve"> podíl </w:t>
      </w:r>
      <w:r w:rsidR="007400D8">
        <w:rPr>
          <w:rFonts w:ascii="Arial" w:hAnsi="Arial" w:cs="Arial"/>
        </w:rPr>
        <w:t xml:space="preserve">(29 %) a </w:t>
      </w:r>
      <w:r w:rsidR="007400D8" w:rsidRPr="007400D8">
        <w:rPr>
          <w:rFonts w:ascii="Arial" w:hAnsi="Arial" w:cs="Arial"/>
          <w:b/>
          <w:bCs/>
        </w:rPr>
        <w:t>nejsilnější zastoupení mají</w:t>
      </w:r>
      <w:r w:rsidR="00110705" w:rsidRPr="007400D8">
        <w:rPr>
          <w:rFonts w:ascii="Arial" w:hAnsi="Arial" w:cs="Arial"/>
          <w:b/>
          <w:bCs/>
        </w:rPr>
        <w:t xml:space="preserve"> v okrese Tachov subjekty v </w:t>
      </w:r>
      <w:proofErr w:type="spellStart"/>
      <w:r w:rsidR="00110705" w:rsidRPr="007400D8">
        <w:rPr>
          <w:rFonts w:ascii="Arial" w:hAnsi="Arial" w:cs="Arial"/>
          <w:b/>
          <w:bCs/>
        </w:rPr>
        <w:t>Automotive</w:t>
      </w:r>
      <w:proofErr w:type="spellEnd"/>
      <w:r w:rsidR="00110705">
        <w:rPr>
          <w:rFonts w:ascii="Arial" w:hAnsi="Arial" w:cs="Arial"/>
        </w:rPr>
        <w:t xml:space="preserve">. </w:t>
      </w:r>
      <w:r w:rsidR="007400D8">
        <w:rPr>
          <w:rFonts w:ascii="Arial" w:hAnsi="Arial" w:cs="Arial"/>
        </w:rPr>
        <w:t xml:space="preserve">V okrese </w:t>
      </w:r>
      <w:r w:rsidR="007400D8" w:rsidRPr="004C3E1A">
        <w:rPr>
          <w:rFonts w:ascii="Arial" w:hAnsi="Arial" w:cs="Arial"/>
          <w:b/>
          <w:bCs/>
        </w:rPr>
        <w:t xml:space="preserve">Plzeň – jih </w:t>
      </w:r>
      <w:r w:rsidR="004C3E1A" w:rsidRPr="004C3E1A">
        <w:rPr>
          <w:rFonts w:ascii="Arial" w:hAnsi="Arial" w:cs="Arial"/>
          <w:b/>
          <w:bCs/>
        </w:rPr>
        <w:t>působí nejvíce subjektů v Elektrotechnickém průmyslu</w:t>
      </w:r>
      <w:r w:rsidR="004C3E1A">
        <w:rPr>
          <w:rFonts w:ascii="Arial" w:hAnsi="Arial" w:cs="Arial"/>
        </w:rPr>
        <w:t xml:space="preserve"> (24 %), ale </w:t>
      </w:r>
      <w:r w:rsidR="004C3E1A" w:rsidRPr="00840C75">
        <w:rPr>
          <w:rFonts w:ascii="Arial" w:hAnsi="Arial" w:cs="Arial"/>
          <w:b/>
          <w:bCs/>
        </w:rPr>
        <w:t xml:space="preserve">silné zastoupení zde má i </w:t>
      </w:r>
      <w:r w:rsidR="008F2F59" w:rsidRPr="00840C75">
        <w:rPr>
          <w:rFonts w:ascii="Arial" w:hAnsi="Arial" w:cs="Arial"/>
          <w:b/>
          <w:bCs/>
        </w:rPr>
        <w:t>Výroba minerálních výrobků</w:t>
      </w:r>
      <w:r w:rsidR="008F2F59">
        <w:rPr>
          <w:rFonts w:ascii="Arial" w:hAnsi="Arial" w:cs="Arial"/>
        </w:rPr>
        <w:t xml:space="preserve"> (16 %), což je nejvyšší podíl ze všech okresů v kraji.</w:t>
      </w:r>
      <w:r w:rsidR="009A7C01">
        <w:rPr>
          <w:rFonts w:ascii="Arial" w:hAnsi="Arial" w:cs="Arial"/>
        </w:rPr>
        <w:t xml:space="preserve"> </w:t>
      </w:r>
    </w:p>
    <w:p w14:paraId="40F71264" w14:textId="4DF74FB5" w:rsidR="00945AF7" w:rsidRPr="007060F2" w:rsidRDefault="00945AF7" w:rsidP="000C7B3D">
      <w:pPr>
        <w:spacing w:after="120"/>
        <w:jc w:val="both"/>
        <w:rPr>
          <w:rFonts w:ascii="Arial" w:hAnsi="Arial" w:cs="Arial"/>
        </w:rPr>
      </w:pPr>
      <w:r w:rsidRPr="007060F2">
        <w:rPr>
          <w:rFonts w:ascii="Arial" w:hAnsi="Arial" w:cs="Arial"/>
        </w:rPr>
        <w:t xml:space="preserve">Za pozornost také stojí </w:t>
      </w:r>
      <w:r w:rsidRPr="007060F2">
        <w:rPr>
          <w:rFonts w:ascii="Arial" w:hAnsi="Arial" w:cs="Arial"/>
          <w:b/>
          <w:bCs/>
        </w:rPr>
        <w:t xml:space="preserve">absence podniků v odvětví </w:t>
      </w:r>
      <w:proofErr w:type="spellStart"/>
      <w:r w:rsidRPr="007060F2">
        <w:rPr>
          <w:rFonts w:ascii="Arial" w:hAnsi="Arial" w:cs="Arial"/>
          <w:b/>
          <w:bCs/>
        </w:rPr>
        <w:t>Automotive</w:t>
      </w:r>
      <w:proofErr w:type="spellEnd"/>
      <w:r w:rsidRPr="007060F2">
        <w:rPr>
          <w:rFonts w:ascii="Arial" w:hAnsi="Arial" w:cs="Arial"/>
          <w:b/>
          <w:bCs/>
        </w:rPr>
        <w:t xml:space="preserve"> v okresech Rokycany a Klatovy</w:t>
      </w:r>
      <w:r w:rsidR="009A7C01" w:rsidRPr="007060F2">
        <w:rPr>
          <w:rFonts w:ascii="Arial" w:hAnsi="Arial" w:cs="Arial"/>
        </w:rPr>
        <w:t>.</w:t>
      </w:r>
      <w:r w:rsidR="00280F5E" w:rsidRPr="007060F2">
        <w:rPr>
          <w:rFonts w:ascii="Arial" w:hAnsi="Arial" w:cs="Arial"/>
        </w:rPr>
        <w:t xml:space="preserve"> Souhrnně je struktura ekonomických subjektů podle odvětví a okresu uvedena v grafu 5.</w:t>
      </w:r>
    </w:p>
    <w:p w14:paraId="2D326E00" w14:textId="5AB816C7" w:rsidR="000F01A8" w:rsidRPr="007060F2" w:rsidRDefault="000F01A8" w:rsidP="0011374B">
      <w:pPr>
        <w:spacing w:after="120"/>
      </w:pPr>
      <w:r w:rsidRPr="007060F2">
        <w:rPr>
          <w:noProof/>
        </w:rPr>
        <w:drawing>
          <wp:inline distT="0" distB="0" distL="0" distR="0" wp14:anchorId="634EBE49" wp14:editId="41CCBCCA">
            <wp:extent cx="5772150" cy="2471895"/>
            <wp:effectExtent l="0" t="0" r="0" b="5080"/>
            <wp:docPr id="583432685" name="Graf 1">
              <a:extLst xmlns:a="http://schemas.openxmlformats.org/drawingml/2006/main">
                <a:ext uri="{FF2B5EF4-FFF2-40B4-BE49-F238E27FC236}">
                  <a16:creationId xmlns:a16="http://schemas.microsoft.com/office/drawing/2014/main" id="{61F94912-299D-AC23-29D2-182DA47324D1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14:paraId="38E1E52A" w14:textId="337737AF" w:rsidR="00A37FF8" w:rsidRDefault="00A3445D" w:rsidP="00A3445D">
      <w:pPr>
        <w:spacing w:after="120"/>
        <w:jc w:val="both"/>
        <w:rPr>
          <w:rFonts w:ascii="Arial" w:hAnsi="Arial" w:cs="Arial"/>
        </w:rPr>
      </w:pPr>
      <w:r w:rsidRPr="007060F2">
        <w:rPr>
          <w:rFonts w:ascii="Arial" w:hAnsi="Arial" w:cs="Arial"/>
        </w:rPr>
        <w:t xml:space="preserve">Podobně lze zhodnotit i strukturu subjektů podle klastru a </w:t>
      </w:r>
      <w:r w:rsidR="00647E75" w:rsidRPr="007060F2">
        <w:rPr>
          <w:rFonts w:ascii="Arial" w:hAnsi="Arial" w:cs="Arial"/>
        </w:rPr>
        <w:t xml:space="preserve">sídla. </w:t>
      </w:r>
      <w:r w:rsidR="00010F55" w:rsidRPr="007060F2">
        <w:rPr>
          <w:rFonts w:ascii="Arial" w:hAnsi="Arial" w:cs="Arial"/>
        </w:rPr>
        <w:t>V grafu 6 jsou uvedeny obdobně jako v grafu 5</w:t>
      </w:r>
      <w:r w:rsidR="00AF4EEA" w:rsidRPr="007060F2">
        <w:rPr>
          <w:rFonts w:ascii="Arial" w:hAnsi="Arial" w:cs="Arial"/>
        </w:rPr>
        <w:t xml:space="preserve"> počty ekonomických subjektů v jednotlivých klastrech</w:t>
      </w:r>
      <w:r w:rsidR="00293BEF">
        <w:rPr>
          <w:rFonts w:ascii="Arial" w:hAnsi="Arial" w:cs="Arial"/>
        </w:rPr>
        <w:t xml:space="preserve"> dle oboru uplatnění hlavního produktu</w:t>
      </w:r>
      <w:r w:rsidR="00154501">
        <w:rPr>
          <w:rFonts w:ascii="Arial" w:hAnsi="Arial" w:cs="Arial"/>
        </w:rPr>
        <w:t xml:space="preserve"> v jednotlivých okresech</w:t>
      </w:r>
      <w:r w:rsidR="00293BEF">
        <w:rPr>
          <w:rFonts w:ascii="Arial" w:hAnsi="Arial" w:cs="Arial"/>
        </w:rPr>
        <w:t>.</w:t>
      </w:r>
    </w:p>
    <w:p w14:paraId="5A25D72A" w14:textId="77777777" w:rsidR="00FA793B" w:rsidRDefault="00FA793B" w:rsidP="00FA793B">
      <w:pPr>
        <w:spacing w:after="120"/>
        <w:jc w:val="both"/>
        <w:rPr>
          <w:rFonts w:ascii="Arial" w:hAnsi="Arial" w:cs="Arial"/>
        </w:rPr>
      </w:pPr>
      <w:r w:rsidRPr="00431C01">
        <w:rPr>
          <w:rFonts w:ascii="Arial" w:hAnsi="Arial" w:cs="Arial"/>
          <w:b/>
          <w:bCs/>
        </w:rPr>
        <w:lastRenderedPageBreak/>
        <w:t>Okres Plzeň – město</w:t>
      </w:r>
      <w:r>
        <w:rPr>
          <w:rFonts w:ascii="Arial" w:hAnsi="Arial" w:cs="Arial"/>
        </w:rPr>
        <w:t xml:space="preserve"> se vyznačuje velmi vysokým počtem ekonomických subjektů, které jsou zaměřené na různá odvětví a jejich </w:t>
      </w:r>
      <w:r w:rsidRPr="009D65A9">
        <w:rPr>
          <w:rFonts w:ascii="Arial" w:hAnsi="Arial" w:cs="Arial"/>
          <w:b/>
          <w:bCs/>
        </w:rPr>
        <w:t>struktura je velmi pestrá</w:t>
      </w:r>
      <w:r>
        <w:rPr>
          <w:rFonts w:ascii="Arial" w:hAnsi="Arial" w:cs="Arial"/>
        </w:rPr>
        <w:t xml:space="preserve">. Dohromady tvoří </w:t>
      </w:r>
      <w:r w:rsidRPr="009D65A9">
        <w:rPr>
          <w:rFonts w:ascii="Arial" w:hAnsi="Arial" w:cs="Arial"/>
          <w:b/>
          <w:bCs/>
        </w:rPr>
        <w:t xml:space="preserve">nejzastoupenější klastry </w:t>
      </w:r>
      <w:proofErr w:type="spellStart"/>
      <w:r w:rsidRPr="009D65A9">
        <w:rPr>
          <w:rFonts w:ascii="Arial" w:hAnsi="Arial" w:cs="Arial"/>
          <w:b/>
          <w:bCs/>
        </w:rPr>
        <w:t>Automotive</w:t>
      </w:r>
      <w:proofErr w:type="spellEnd"/>
      <w:r>
        <w:rPr>
          <w:rFonts w:ascii="Arial" w:hAnsi="Arial" w:cs="Arial"/>
        </w:rPr>
        <w:t xml:space="preserve"> (17 %), </w:t>
      </w:r>
      <w:r w:rsidRPr="009D65A9">
        <w:rPr>
          <w:rFonts w:ascii="Arial" w:hAnsi="Arial" w:cs="Arial"/>
          <w:b/>
          <w:bCs/>
        </w:rPr>
        <w:t>Výroba strojů a zařízení</w:t>
      </w:r>
      <w:r>
        <w:rPr>
          <w:rFonts w:ascii="Arial" w:hAnsi="Arial" w:cs="Arial"/>
        </w:rPr>
        <w:t xml:space="preserve"> (16 %), </w:t>
      </w:r>
      <w:r w:rsidRPr="009D65A9">
        <w:rPr>
          <w:rFonts w:ascii="Arial" w:hAnsi="Arial" w:cs="Arial"/>
          <w:b/>
          <w:bCs/>
        </w:rPr>
        <w:t>Kovovýroba</w:t>
      </w:r>
      <w:r>
        <w:rPr>
          <w:rFonts w:ascii="Arial" w:hAnsi="Arial" w:cs="Arial"/>
        </w:rPr>
        <w:t xml:space="preserve"> (13 %) a </w:t>
      </w:r>
      <w:r w:rsidRPr="009D65A9">
        <w:rPr>
          <w:rFonts w:ascii="Arial" w:hAnsi="Arial" w:cs="Arial"/>
          <w:b/>
          <w:bCs/>
        </w:rPr>
        <w:t>Elektrotechnika</w:t>
      </w:r>
      <w:r>
        <w:rPr>
          <w:rFonts w:ascii="Arial" w:hAnsi="Arial" w:cs="Arial"/>
        </w:rPr>
        <w:t xml:space="preserve"> (10 %) lehce nad polovinu ze všech podniků. Z ostatních jsou poměrně hojně zastoupeny podniky v klastrech </w:t>
      </w:r>
      <w:r w:rsidRPr="009D65A9">
        <w:rPr>
          <w:rFonts w:ascii="Arial" w:hAnsi="Arial" w:cs="Arial"/>
          <w:b/>
          <w:bCs/>
        </w:rPr>
        <w:t>Ostatní dopravní prostředky</w:t>
      </w:r>
      <w:r>
        <w:rPr>
          <w:rFonts w:ascii="Arial" w:hAnsi="Arial" w:cs="Arial"/>
        </w:rPr>
        <w:t xml:space="preserve"> a </w:t>
      </w:r>
      <w:r w:rsidRPr="009D65A9">
        <w:rPr>
          <w:rFonts w:ascii="Arial" w:hAnsi="Arial" w:cs="Arial"/>
          <w:b/>
          <w:bCs/>
        </w:rPr>
        <w:t>Energetika</w:t>
      </w:r>
      <w:r>
        <w:rPr>
          <w:rFonts w:ascii="Arial" w:hAnsi="Arial" w:cs="Arial"/>
        </w:rPr>
        <w:t xml:space="preserve"> (oba shodně 10 %).</w:t>
      </w:r>
    </w:p>
    <w:p w14:paraId="78BC5C6B" w14:textId="427F228B" w:rsidR="00FA793B" w:rsidRDefault="00FA793B" w:rsidP="00FA793B">
      <w:pPr>
        <w:spacing w:after="1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Okres </w:t>
      </w:r>
      <w:r w:rsidRPr="005927CF">
        <w:rPr>
          <w:rFonts w:ascii="Arial" w:hAnsi="Arial" w:cs="Arial"/>
          <w:b/>
          <w:bCs/>
        </w:rPr>
        <w:t>Plzeň – sever</w:t>
      </w:r>
      <w:r>
        <w:rPr>
          <w:rFonts w:ascii="Arial" w:hAnsi="Arial" w:cs="Arial"/>
        </w:rPr>
        <w:t xml:space="preserve"> je výrazný díky významnému podílu podniků uplatňujících se v klastru </w:t>
      </w:r>
      <w:proofErr w:type="spellStart"/>
      <w:r w:rsidRPr="005927CF">
        <w:rPr>
          <w:rFonts w:ascii="Arial" w:hAnsi="Arial" w:cs="Arial"/>
          <w:b/>
          <w:bCs/>
        </w:rPr>
        <w:t>Automotive</w:t>
      </w:r>
      <w:proofErr w:type="spellEnd"/>
      <w:r>
        <w:rPr>
          <w:rFonts w:ascii="Arial" w:hAnsi="Arial" w:cs="Arial"/>
        </w:rPr>
        <w:t xml:space="preserve"> (26 %), který je zde </w:t>
      </w:r>
      <w:r w:rsidRPr="005927CF">
        <w:rPr>
          <w:rFonts w:ascii="Arial" w:hAnsi="Arial" w:cs="Arial"/>
          <w:b/>
          <w:bCs/>
        </w:rPr>
        <w:t>2. nejvyšší po okresu Tachov</w:t>
      </w:r>
      <w:r>
        <w:rPr>
          <w:rFonts w:ascii="Arial" w:hAnsi="Arial" w:cs="Arial"/>
        </w:rPr>
        <w:t>. Následují pak</w:t>
      </w:r>
      <w:r w:rsidR="002C599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podniky působící v </w:t>
      </w:r>
      <w:r w:rsidRPr="00C05F15">
        <w:rPr>
          <w:rFonts w:ascii="Arial" w:hAnsi="Arial" w:cs="Arial"/>
          <w:b/>
          <w:bCs/>
        </w:rPr>
        <w:t>Kovovýrobě</w:t>
      </w:r>
      <w:r>
        <w:rPr>
          <w:rFonts w:ascii="Arial" w:hAnsi="Arial" w:cs="Arial"/>
        </w:rPr>
        <w:t xml:space="preserve"> (19 %), </w:t>
      </w:r>
      <w:r w:rsidRPr="00C05F15">
        <w:rPr>
          <w:rFonts w:ascii="Arial" w:hAnsi="Arial" w:cs="Arial"/>
          <w:b/>
          <w:bCs/>
        </w:rPr>
        <w:t>Výrobě strojů a zařízení</w:t>
      </w:r>
      <w:r>
        <w:rPr>
          <w:rFonts w:ascii="Arial" w:hAnsi="Arial" w:cs="Arial"/>
        </w:rPr>
        <w:t xml:space="preserve"> a </w:t>
      </w:r>
      <w:r w:rsidRPr="00C05F15">
        <w:rPr>
          <w:rFonts w:ascii="Arial" w:hAnsi="Arial" w:cs="Arial"/>
          <w:b/>
          <w:bCs/>
        </w:rPr>
        <w:t>Stavebnictv</w:t>
      </w:r>
      <w:r>
        <w:rPr>
          <w:rFonts w:ascii="Arial" w:hAnsi="Arial" w:cs="Arial"/>
        </w:rPr>
        <w:t>í (oba 15 %).</w:t>
      </w:r>
    </w:p>
    <w:p w14:paraId="07082594" w14:textId="77777777" w:rsidR="00FA793B" w:rsidRDefault="00FA793B" w:rsidP="00FA793B">
      <w:pPr>
        <w:spacing w:after="1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Okres </w:t>
      </w:r>
      <w:r w:rsidRPr="00D00601">
        <w:rPr>
          <w:rFonts w:ascii="Arial" w:hAnsi="Arial" w:cs="Arial"/>
          <w:b/>
          <w:bCs/>
        </w:rPr>
        <w:t xml:space="preserve">Rokycany </w:t>
      </w:r>
      <w:r>
        <w:rPr>
          <w:rFonts w:ascii="Arial" w:hAnsi="Arial" w:cs="Arial"/>
        </w:rPr>
        <w:t xml:space="preserve">zaujímá </w:t>
      </w:r>
      <w:r w:rsidRPr="00D00601">
        <w:rPr>
          <w:rFonts w:ascii="Arial" w:hAnsi="Arial" w:cs="Arial"/>
          <w:b/>
          <w:bCs/>
        </w:rPr>
        <w:t>dominantní postavení v </w:t>
      </w:r>
      <w:r>
        <w:rPr>
          <w:rFonts w:ascii="Arial" w:hAnsi="Arial" w:cs="Arial"/>
          <w:b/>
          <w:bCs/>
        </w:rPr>
        <w:t>klastru</w:t>
      </w:r>
      <w:r w:rsidRPr="00D00601">
        <w:rPr>
          <w:rFonts w:ascii="Arial" w:hAnsi="Arial" w:cs="Arial"/>
          <w:b/>
          <w:bCs/>
        </w:rPr>
        <w:t xml:space="preserve"> Výroba strojů a zařízení</w:t>
      </w:r>
      <w:r>
        <w:rPr>
          <w:rFonts w:ascii="Arial" w:hAnsi="Arial" w:cs="Arial"/>
        </w:rPr>
        <w:t xml:space="preserve">, v němž se uplatňuje polovina ze všech ekonomických subjektů. Zbývající podniky jsou rovnoměrně zařazeny do klastrů </w:t>
      </w:r>
      <w:proofErr w:type="spellStart"/>
      <w:r>
        <w:rPr>
          <w:rFonts w:ascii="Arial" w:hAnsi="Arial" w:cs="Arial"/>
        </w:rPr>
        <w:t>Automotive</w:t>
      </w:r>
      <w:proofErr w:type="spellEnd"/>
      <w:r>
        <w:rPr>
          <w:rFonts w:ascii="Arial" w:hAnsi="Arial" w:cs="Arial"/>
        </w:rPr>
        <w:t xml:space="preserve">, Kovovýroba, Elektrotechnika a Stavebnictví. Chybí zde však zastoupení ostatních a </w:t>
      </w:r>
      <w:r w:rsidRPr="00D82CD6">
        <w:rPr>
          <w:rFonts w:ascii="Arial" w:hAnsi="Arial" w:cs="Arial"/>
          <w:b/>
          <w:bCs/>
        </w:rPr>
        <w:t>struktura podniků je v okrese Rokycany nejméně rozmanitá</w:t>
      </w:r>
      <w:r>
        <w:rPr>
          <w:rFonts w:ascii="Arial" w:hAnsi="Arial" w:cs="Arial"/>
        </w:rPr>
        <w:t>.</w:t>
      </w:r>
    </w:p>
    <w:p w14:paraId="40A5E628" w14:textId="77777777" w:rsidR="00FA793B" w:rsidRDefault="00FA793B" w:rsidP="00FA793B">
      <w:pPr>
        <w:spacing w:after="120"/>
        <w:jc w:val="both"/>
        <w:rPr>
          <w:rFonts w:ascii="Arial" w:hAnsi="Arial" w:cs="Arial"/>
        </w:rPr>
      </w:pPr>
      <w:r>
        <w:rPr>
          <w:rFonts w:ascii="Arial" w:hAnsi="Arial" w:cs="Arial"/>
        </w:rPr>
        <w:t>V </w:t>
      </w:r>
      <w:r w:rsidRPr="007D4A8B">
        <w:rPr>
          <w:rFonts w:ascii="Arial" w:hAnsi="Arial" w:cs="Arial"/>
          <w:b/>
          <w:bCs/>
        </w:rPr>
        <w:t>okrese Plzeň – jih</w:t>
      </w:r>
      <w:r>
        <w:rPr>
          <w:rFonts w:ascii="Arial" w:hAnsi="Arial" w:cs="Arial"/>
        </w:rPr>
        <w:t xml:space="preserve"> mají silné postavení podniky uplatňující své produkty v </w:t>
      </w:r>
      <w:r w:rsidRPr="007D4A8B">
        <w:rPr>
          <w:rFonts w:ascii="Arial" w:hAnsi="Arial" w:cs="Arial"/>
          <w:b/>
          <w:bCs/>
        </w:rPr>
        <w:t xml:space="preserve">Elektrotechnice </w:t>
      </w:r>
      <w:r>
        <w:rPr>
          <w:rFonts w:ascii="Arial" w:hAnsi="Arial" w:cs="Arial"/>
        </w:rPr>
        <w:t xml:space="preserve">(24 %) a </w:t>
      </w:r>
      <w:r w:rsidRPr="007D4A8B">
        <w:rPr>
          <w:rFonts w:ascii="Arial" w:hAnsi="Arial" w:cs="Arial"/>
          <w:b/>
          <w:bCs/>
        </w:rPr>
        <w:t>Kovovýrobě</w:t>
      </w:r>
      <w:r>
        <w:rPr>
          <w:rFonts w:ascii="Arial" w:hAnsi="Arial" w:cs="Arial"/>
        </w:rPr>
        <w:t xml:space="preserve"> (20 %). Poměrně časté jsou zde také </w:t>
      </w:r>
      <w:r w:rsidRPr="00593ADC">
        <w:rPr>
          <w:rFonts w:ascii="Arial" w:hAnsi="Arial" w:cs="Arial"/>
          <w:b/>
          <w:bCs/>
        </w:rPr>
        <w:t xml:space="preserve">podniky zaměřené na </w:t>
      </w:r>
      <w:proofErr w:type="spellStart"/>
      <w:r w:rsidRPr="00593ADC">
        <w:rPr>
          <w:rFonts w:ascii="Arial" w:hAnsi="Arial" w:cs="Arial"/>
          <w:b/>
          <w:bCs/>
        </w:rPr>
        <w:t>Automotive</w:t>
      </w:r>
      <w:proofErr w:type="spellEnd"/>
      <w:r w:rsidRPr="00593ADC">
        <w:rPr>
          <w:rFonts w:ascii="Arial" w:hAnsi="Arial" w:cs="Arial"/>
          <w:b/>
          <w:bCs/>
        </w:rPr>
        <w:t xml:space="preserve"> a Výrobu strojů a zařízení</w:t>
      </w:r>
      <w:r>
        <w:rPr>
          <w:rFonts w:ascii="Arial" w:hAnsi="Arial" w:cs="Arial"/>
        </w:rPr>
        <w:t xml:space="preserve"> (oba shodně 16 %).</w:t>
      </w:r>
    </w:p>
    <w:p w14:paraId="522CF642" w14:textId="77777777" w:rsidR="00FA793B" w:rsidRDefault="00FA793B" w:rsidP="00FA793B">
      <w:pPr>
        <w:spacing w:after="120"/>
        <w:jc w:val="both"/>
        <w:rPr>
          <w:rFonts w:ascii="Arial" w:hAnsi="Arial" w:cs="Arial"/>
        </w:rPr>
      </w:pPr>
      <w:r w:rsidRPr="00FC6DD5">
        <w:rPr>
          <w:rFonts w:ascii="Arial" w:hAnsi="Arial" w:cs="Arial"/>
          <w:b/>
          <w:bCs/>
        </w:rPr>
        <w:t>Okres Klatovy</w:t>
      </w:r>
      <w:r>
        <w:rPr>
          <w:rFonts w:ascii="Arial" w:hAnsi="Arial" w:cs="Arial"/>
        </w:rPr>
        <w:t xml:space="preserve"> je zajímavý velmi </w:t>
      </w:r>
      <w:r w:rsidRPr="00FC6DD5">
        <w:rPr>
          <w:rFonts w:ascii="Arial" w:hAnsi="Arial" w:cs="Arial"/>
          <w:b/>
          <w:bCs/>
        </w:rPr>
        <w:t>vysokým zastoupením podniků uplatňujících se v klastru Kovovýroba</w:t>
      </w:r>
      <w:r>
        <w:rPr>
          <w:rFonts w:ascii="Arial" w:hAnsi="Arial" w:cs="Arial"/>
        </w:rPr>
        <w:t xml:space="preserve"> (30 %), a zároveň </w:t>
      </w:r>
      <w:r w:rsidRPr="00FC6DD5">
        <w:rPr>
          <w:rFonts w:ascii="Arial" w:hAnsi="Arial" w:cs="Arial"/>
          <w:b/>
          <w:bCs/>
        </w:rPr>
        <w:t>absencí subjektů v klastru Výroba strojů a zařízení</w:t>
      </w:r>
      <w:r>
        <w:rPr>
          <w:rFonts w:ascii="Arial" w:hAnsi="Arial" w:cs="Arial"/>
        </w:rPr>
        <w:t xml:space="preserve">. V okrese Klatovy mají </w:t>
      </w:r>
      <w:r w:rsidRPr="000D240B">
        <w:rPr>
          <w:rFonts w:ascii="Arial" w:hAnsi="Arial" w:cs="Arial"/>
          <w:b/>
          <w:bCs/>
        </w:rPr>
        <w:t>nejvyšší zastoupení v kraji podniky uplatňující se ve Stavebnictví</w:t>
      </w:r>
      <w:r>
        <w:rPr>
          <w:rFonts w:ascii="Arial" w:hAnsi="Arial" w:cs="Arial"/>
        </w:rPr>
        <w:t xml:space="preserve"> (17 %). </w:t>
      </w:r>
    </w:p>
    <w:p w14:paraId="54EE5F2A" w14:textId="53B1DC26" w:rsidR="00CF23A0" w:rsidRDefault="00CF23A0" w:rsidP="00A3445D">
      <w:pPr>
        <w:spacing w:after="120"/>
        <w:jc w:val="both"/>
        <w:rPr>
          <w:rFonts w:ascii="Arial" w:hAnsi="Arial" w:cs="Arial"/>
        </w:rPr>
      </w:pPr>
      <w:r>
        <w:rPr>
          <w:rFonts w:ascii="Arial" w:hAnsi="Arial" w:cs="Arial"/>
        </w:rPr>
        <w:t>V </w:t>
      </w:r>
      <w:r w:rsidRPr="00DF2A63">
        <w:rPr>
          <w:rFonts w:ascii="Arial" w:hAnsi="Arial" w:cs="Arial"/>
          <w:b/>
          <w:bCs/>
        </w:rPr>
        <w:t>okres</w:t>
      </w:r>
      <w:r w:rsidR="00DF2A63">
        <w:rPr>
          <w:rFonts w:ascii="Arial" w:hAnsi="Arial" w:cs="Arial"/>
          <w:b/>
          <w:bCs/>
        </w:rPr>
        <w:t>e</w:t>
      </w:r>
      <w:r w:rsidRPr="00DF2A63">
        <w:rPr>
          <w:rFonts w:ascii="Arial" w:hAnsi="Arial" w:cs="Arial"/>
          <w:b/>
          <w:bCs/>
        </w:rPr>
        <w:t xml:space="preserve"> Domažlice</w:t>
      </w:r>
      <w:r>
        <w:rPr>
          <w:rFonts w:ascii="Arial" w:hAnsi="Arial" w:cs="Arial"/>
        </w:rPr>
        <w:t xml:space="preserve"> </w:t>
      </w:r>
      <w:r w:rsidR="002E205A">
        <w:rPr>
          <w:rFonts w:ascii="Arial" w:hAnsi="Arial" w:cs="Arial"/>
        </w:rPr>
        <w:t xml:space="preserve">se </w:t>
      </w:r>
      <w:r w:rsidR="002E205A" w:rsidRPr="00DF2A63">
        <w:rPr>
          <w:rFonts w:ascii="Arial" w:hAnsi="Arial" w:cs="Arial"/>
          <w:b/>
          <w:bCs/>
        </w:rPr>
        <w:t xml:space="preserve">největší podíl podniků uplatňuje </w:t>
      </w:r>
      <w:r w:rsidR="00644031" w:rsidRPr="00DF2A63">
        <w:rPr>
          <w:rFonts w:ascii="Arial" w:hAnsi="Arial" w:cs="Arial"/>
          <w:b/>
          <w:bCs/>
        </w:rPr>
        <w:t>v klastrech Kovovýroba</w:t>
      </w:r>
      <w:r w:rsidR="00644031">
        <w:rPr>
          <w:rFonts w:ascii="Arial" w:hAnsi="Arial" w:cs="Arial"/>
        </w:rPr>
        <w:t xml:space="preserve"> (23 %) a </w:t>
      </w:r>
      <w:r w:rsidR="00644031" w:rsidRPr="00DF2A63">
        <w:rPr>
          <w:rFonts w:ascii="Arial" w:hAnsi="Arial" w:cs="Arial"/>
          <w:b/>
          <w:bCs/>
        </w:rPr>
        <w:t>Výroba strojů a zařízení</w:t>
      </w:r>
      <w:r w:rsidR="00644031">
        <w:rPr>
          <w:rFonts w:ascii="Arial" w:hAnsi="Arial" w:cs="Arial"/>
        </w:rPr>
        <w:t>, což do velké míry koresponduje s</w:t>
      </w:r>
      <w:r w:rsidR="001E3F9A">
        <w:rPr>
          <w:rFonts w:ascii="Arial" w:hAnsi="Arial" w:cs="Arial"/>
        </w:rPr>
        <w:t xml:space="preserve"> klasifikací podniků dle NACE. Zajímavá je zde také poměrně </w:t>
      </w:r>
      <w:r w:rsidR="001E3F9A" w:rsidRPr="00DF2A63">
        <w:rPr>
          <w:rFonts w:ascii="Arial" w:hAnsi="Arial" w:cs="Arial"/>
          <w:b/>
          <w:bCs/>
        </w:rPr>
        <w:t xml:space="preserve">pestrá struktura </w:t>
      </w:r>
      <w:r w:rsidR="0083586D" w:rsidRPr="00DF2A63">
        <w:rPr>
          <w:rFonts w:ascii="Arial" w:hAnsi="Arial" w:cs="Arial"/>
          <w:b/>
          <w:bCs/>
        </w:rPr>
        <w:t>podniků</w:t>
      </w:r>
      <w:r w:rsidR="0083586D">
        <w:rPr>
          <w:rFonts w:ascii="Arial" w:hAnsi="Arial" w:cs="Arial"/>
        </w:rPr>
        <w:t xml:space="preserve">, kdy více než </w:t>
      </w:r>
      <w:r w:rsidR="0083586D" w:rsidRPr="00DF2A63">
        <w:rPr>
          <w:rFonts w:ascii="Arial" w:hAnsi="Arial" w:cs="Arial"/>
          <w:b/>
          <w:bCs/>
        </w:rPr>
        <w:t xml:space="preserve">polovina subjektů se uplatňuje </w:t>
      </w:r>
      <w:r w:rsidR="00DF2A63">
        <w:rPr>
          <w:rFonts w:ascii="Arial" w:hAnsi="Arial" w:cs="Arial"/>
          <w:b/>
          <w:bCs/>
        </w:rPr>
        <w:t xml:space="preserve">téměř </w:t>
      </w:r>
      <w:r w:rsidR="00DF2A63" w:rsidRPr="00DF2A63">
        <w:rPr>
          <w:rFonts w:ascii="Arial" w:hAnsi="Arial" w:cs="Arial"/>
          <w:b/>
          <w:bCs/>
        </w:rPr>
        <w:t>ve všech klastrech</w:t>
      </w:r>
      <w:r w:rsidR="00DF2A63">
        <w:rPr>
          <w:rFonts w:ascii="Arial" w:hAnsi="Arial" w:cs="Arial"/>
        </w:rPr>
        <w:t xml:space="preserve"> kromě Chemického průmyslu a Ostatních dopravních prostředků. Také </w:t>
      </w:r>
      <w:r w:rsidR="00DF2A63" w:rsidRPr="00FB0FAB">
        <w:rPr>
          <w:rFonts w:ascii="Arial" w:hAnsi="Arial" w:cs="Arial"/>
          <w:b/>
          <w:bCs/>
        </w:rPr>
        <w:t xml:space="preserve">klastr </w:t>
      </w:r>
      <w:proofErr w:type="spellStart"/>
      <w:r w:rsidR="00DF2A63" w:rsidRPr="00FB0FAB">
        <w:rPr>
          <w:rFonts w:ascii="Arial" w:hAnsi="Arial" w:cs="Arial"/>
          <w:b/>
          <w:bCs/>
        </w:rPr>
        <w:t>Automotive</w:t>
      </w:r>
      <w:proofErr w:type="spellEnd"/>
      <w:r w:rsidR="00DF2A63" w:rsidRPr="00FB0FAB">
        <w:rPr>
          <w:rFonts w:ascii="Arial" w:hAnsi="Arial" w:cs="Arial"/>
          <w:b/>
          <w:bCs/>
        </w:rPr>
        <w:t xml:space="preserve"> je na Domažlicku zastoupen pouze jediným ekonomickým subjektem</w:t>
      </w:r>
      <w:r w:rsidR="00DF2A63">
        <w:rPr>
          <w:rFonts w:ascii="Arial" w:hAnsi="Arial" w:cs="Arial"/>
        </w:rPr>
        <w:t>.</w:t>
      </w:r>
    </w:p>
    <w:p w14:paraId="41297F3B" w14:textId="77777777" w:rsidR="00066528" w:rsidRDefault="00003C9C" w:rsidP="00A3445D">
      <w:pPr>
        <w:spacing w:after="120"/>
        <w:jc w:val="both"/>
        <w:rPr>
          <w:rFonts w:ascii="Arial" w:hAnsi="Arial" w:cs="Arial"/>
        </w:rPr>
      </w:pPr>
      <w:r>
        <w:rPr>
          <w:rFonts w:ascii="Arial" w:hAnsi="Arial" w:cs="Arial"/>
        </w:rPr>
        <w:t>V </w:t>
      </w:r>
      <w:r w:rsidRPr="00D00601">
        <w:rPr>
          <w:rFonts w:ascii="Arial" w:hAnsi="Arial" w:cs="Arial"/>
          <w:b/>
          <w:bCs/>
        </w:rPr>
        <w:t>okrese Tachov</w:t>
      </w:r>
      <w:r>
        <w:rPr>
          <w:rFonts w:ascii="Arial" w:hAnsi="Arial" w:cs="Arial"/>
        </w:rPr>
        <w:t xml:space="preserve"> </w:t>
      </w:r>
      <w:r w:rsidR="00086E27">
        <w:rPr>
          <w:rFonts w:ascii="Arial" w:hAnsi="Arial" w:cs="Arial"/>
        </w:rPr>
        <w:t>jsou nejsilněji zastoupeny podniky s uplatněním v</w:t>
      </w:r>
      <w:r w:rsidR="00D72511">
        <w:rPr>
          <w:rFonts w:ascii="Arial" w:hAnsi="Arial" w:cs="Arial"/>
        </w:rPr>
        <w:t xml:space="preserve"> klastrech </w:t>
      </w:r>
      <w:proofErr w:type="spellStart"/>
      <w:r w:rsidR="00086E27" w:rsidRPr="00B66880">
        <w:rPr>
          <w:rFonts w:ascii="Arial" w:hAnsi="Arial" w:cs="Arial"/>
          <w:b/>
          <w:bCs/>
        </w:rPr>
        <w:t>Automotive</w:t>
      </w:r>
      <w:proofErr w:type="spellEnd"/>
      <w:r w:rsidR="00086E27" w:rsidRPr="00B66880">
        <w:rPr>
          <w:rFonts w:ascii="Arial" w:hAnsi="Arial" w:cs="Arial"/>
          <w:b/>
          <w:bCs/>
        </w:rPr>
        <w:t xml:space="preserve"> </w:t>
      </w:r>
      <w:r w:rsidR="00086E27">
        <w:rPr>
          <w:rFonts w:ascii="Arial" w:hAnsi="Arial" w:cs="Arial"/>
        </w:rPr>
        <w:t>(29</w:t>
      </w:r>
      <w:r w:rsidR="00D72511">
        <w:rPr>
          <w:rFonts w:ascii="Arial" w:hAnsi="Arial" w:cs="Arial"/>
        </w:rPr>
        <w:t> </w:t>
      </w:r>
      <w:r w:rsidR="00086E27">
        <w:rPr>
          <w:rFonts w:ascii="Arial" w:hAnsi="Arial" w:cs="Arial"/>
        </w:rPr>
        <w:t>%)</w:t>
      </w:r>
      <w:r w:rsidR="00D466B5">
        <w:rPr>
          <w:rFonts w:ascii="Arial" w:hAnsi="Arial" w:cs="Arial"/>
        </w:rPr>
        <w:t xml:space="preserve">, </w:t>
      </w:r>
      <w:r w:rsidR="00D466B5" w:rsidRPr="00B66880">
        <w:rPr>
          <w:rFonts w:ascii="Arial" w:hAnsi="Arial" w:cs="Arial"/>
          <w:b/>
          <w:bCs/>
        </w:rPr>
        <w:t>Elektrotechni</w:t>
      </w:r>
      <w:r w:rsidR="00D72511" w:rsidRPr="00B66880">
        <w:rPr>
          <w:rFonts w:ascii="Arial" w:hAnsi="Arial" w:cs="Arial"/>
          <w:b/>
          <w:bCs/>
        </w:rPr>
        <w:t>ka</w:t>
      </w:r>
      <w:r w:rsidR="00D466B5">
        <w:rPr>
          <w:rFonts w:ascii="Arial" w:hAnsi="Arial" w:cs="Arial"/>
        </w:rPr>
        <w:t xml:space="preserve"> (26 %)</w:t>
      </w:r>
      <w:r w:rsidR="003D3CDB">
        <w:rPr>
          <w:rFonts w:ascii="Arial" w:hAnsi="Arial" w:cs="Arial"/>
        </w:rPr>
        <w:t>,</w:t>
      </w:r>
      <w:r w:rsidR="00D466B5">
        <w:rPr>
          <w:rFonts w:ascii="Arial" w:hAnsi="Arial" w:cs="Arial"/>
        </w:rPr>
        <w:t xml:space="preserve"> Výroba strojů a zařízení (19 %)</w:t>
      </w:r>
      <w:r w:rsidR="003D3CDB">
        <w:rPr>
          <w:rFonts w:ascii="Arial" w:hAnsi="Arial" w:cs="Arial"/>
        </w:rPr>
        <w:t xml:space="preserve"> a Stavebnictví (10 %)</w:t>
      </w:r>
      <w:r w:rsidR="00D466B5">
        <w:rPr>
          <w:rFonts w:ascii="Arial" w:hAnsi="Arial" w:cs="Arial"/>
        </w:rPr>
        <w:t xml:space="preserve">. </w:t>
      </w:r>
      <w:proofErr w:type="spellStart"/>
      <w:r w:rsidR="00F8307A" w:rsidRPr="00D00601">
        <w:rPr>
          <w:rFonts w:ascii="Arial" w:hAnsi="Arial" w:cs="Arial"/>
          <w:b/>
          <w:bCs/>
        </w:rPr>
        <w:t>Automotive</w:t>
      </w:r>
      <w:proofErr w:type="spellEnd"/>
      <w:r w:rsidR="00F8307A" w:rsidRPr="00D00601">
        <w:rPr>
          <w:rFonts w:ascii="Arial" w:hAnsi="Arial" w:cs="Arial"/>
          <w:b/>
          <w:bCs/>
        </w:rPr>
        <w:t xml:space="preserve"> a Elektrotec</w:t>
      </w:r>
      <w:r w:rsidR="00D72511" w:rsidRPr="00D00601">
        <w:rPr>
          <w:rFonts w:ascii="Arial" w:hAnsi="Arial" w:cs="Arial"/>
          <w:b/>
          <w:bCs/>
        </w:rPr>
        <w:t xml:space="preserve">hnika mají </w:t>
      </w:r>
      <w:r w:rsidR="003D3CDB">
        <w:rPr>
          <w:rFonts w:ascii="Arial" w:hAnsi="Arial" w:cs="Arial"/>
          <w:b/>
          <w:bCs/>
        </w:rPr>
        <w:t xml:space="preserve">na Tachovsku </w:t>
      </w:r>
      <w:r w:rsidR="00D72511" w:rsidRPr="00D00601">
        <w:rPr>
          <w:rFonts w:ascii="Arial" w:hAnsi="Arial" w:cs="Arial"/>
          <w:b/>
          <w:bCs/>
        </w:rPr>
        <w:t>nejsilnější zastoupení ze všech regionů v kraji</w:t>
      </w:r>
      <w:r w:rsidR="00D72511">
        <w:rPr>
          <w:rFonts w:ascii="Arial" w:hAnsi="Arial" w:cs="Arial"/>
        </w:rPr>
        <w:t xml:space="preserve">. </w:t>
      </w:r>
    </w:p>
    <w:p w14:paraId="0AE8D180" w14:textId="2240F3F2" w:rsidR="00840C75" w:rsidRDefault="00A37FF8" w:rsidP="0011374B">
      <w:pPr>
        <w:spacing w:after="120"/>
      </w:pPr>
      <w:r>
        <w:rPr>
          <w:noProof/>
        </w:rPr>
        <w:drawing>
          <wp:inline distT="0" distB="0" distL="0" distR="0" wp14:anchorId="30DB5817" wp14:editId="127CDDEE">
            <wp:extent cx="5788025" cy="2763297"/>
            <wp:effectExtent l="0" t="0" r="3175" b="18415"/>
            <wp:docPr id="2083013469" name="Graf 1">
              <a:extLst xmlns:a="http://schemas.openxmlformats.org/drawingml/2006/main">
                <a:ext uri="{FF2B5EF4-FFF2-40B4-BE49-F238E27FC236}">
                  <a16:creationId xmlns:a16="http://schemas.microsoft.com/office/drawing/2014/main" id="{EC4AF1DB-F42F-4A02-9134-521E98D6191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14:paraId="7EF41F7C" w14:textId="15C0EDAC" w:rsidR="00AD6174" w:rsidRDefault="00AD6174" w:rsidP="00364B60">
      <w:pPr>
        <w:pStyle w:val="Nadpis2"/>
        <w:numPr>
          <w:ilvl w:val="1"/>
          <w:numId w:val="27"/>
        </w:numPr>
        <w:spacing w:before="240" w:after="0"/>
        <w:ind w:left="426"/>
        <w:rPr>
          <w:rFonts w:ascii="Arial" w:hAnsi="Arial" w:cs="Arial"/>
          <w:b/>
          <w:bCs/>
          <w:color w:val="auto"/>
          <w:sz w:val="22"/>
          <w:szCs w:val="22"/>
        </w:rPr>
      </w:pPr>
      <w:bookmarkStart w:id="8" w:name="_Toc187929045"/>
      <w:r w:rsidRPr="00212293">
        <w:rPr>
          <w:rFonts w:ascii="Arial" w:hAnsi="Arial" w:cs="Arial"/>
          <w:b/>
          <w:bCs/>
          <w:color w:val="auto"/>
          <w:sz w:val="22"/>
          <w:szCs w:val="22"/>
        </w:rPr>
        <w:lastRenderedPageBreak/>
        <w:t xml:space="preserve">Struktura </w:t>
      </w:r>
      <w:r w:rsidR="003661FC">
        <w:rPr>
          <w:rFonts w:ascii="Arial" w:hAnsi="Arial" w:cs="Arial"/>
          <w:b/>
          <w:bCs/>
          <w:color w:val="auto"/>
          <w:sz w:val="22"/>
          <w:szCs w:val="22"/>
        </w:rPr>
        <w:t>subjektů</w:t>
      </w:r>
      <w:r w:rsidRPr="00212293">
        <w:rPr>
          <w:rFonts w:ascii="Arial" w:hAnsi="Arial" w:cs="Arial"/>
          <w:b/>
          <w:bCs/>
          <w:color w:val="auto"/>
          <w:sz w:val="22"/>
          <w:szCs w:val="22"/>
        </w:rPr>
        <w:t xml:space="preserve"> dle počtu zaměstnanců</w:t>
      </w:r>
      <w:bookmarkEnd w:id="8"/>
    </w:p>
    <w:p w14:paraId="32AD50E0" w14:textId="4F5A7C78" w:rsidR="008E10A4" w:rsidRPr="007060F2" w:rsidRDefault="00500965" w:rsidP="00E22938">
      <w:pPr>
        <w:spacing w:before="120" w:after="0"/>
        <w:jc w:val="both"/>
        <w:rPr>
          <w:rFonts w:ascii="Arial" w:hAnsi="Arial" w:cs="Arial"/>
        </w:rPr>
      </w:pPr>
      <w:r>
        <w:rPr>
          <w:noProof/>
        </w:rPr>
        <mc:AlternateContent>
          <mc:Choice Requires="cx2">
            <w:drawing>
              <wp:anchor distT="0" distB="0" distL="114300" distR="114300" simplePos="0" relativeHeight="251658244" behindDoc="1" locked="0" layoutInCell="1" allowOverlap="1" wp14:anchorId="7ADACBD4" wp14:editId="5D65E8B4">
                <wp:simplePos x="0" y="0"/>
                <wp:positionH relativeFrom="margin">
                  <wp:align>right</wp:align>
                </wp:positionH>
                <wp:positionV relativeFrom="paragraph">
                  <wp:posOffset>70485</wp:posOffset>
                </wp:positionV>
                <wp:extent cx="2943225" cy="2381250"/>
                <wp:effectExtent l="0" t="0" r="9525" b="0"/>
                <wp:wrapTight wrapText="bothSides">
                  <wp:wrapPolygon edited="0">
                    <wp:start x="0" y="0"/>
                    <wp:lineTo x="0" y="21427"/>
                    <wp:lineTo x="21530" y="21427"/>
                    <wp:lineTo x="21530" y="0"/>
                    <wp:lineTo x="0" y="0"/>
                  </wp:wrapPolygon>
                </wp:wrapTight>
                <wp:docPr id="2104361403" name="Graf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93A0072E-5D28-4197-9514-191DADB69E5A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drawing/2014/chartex">
                    <cx:chart xmlns:cx="http://schemas.microsoft.com/office/drawing/2014/chartex" xmlns:r="http://schemas.openxmlformats.org/officeDocument/2006/relationships" r:id="rId24"/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drawing>
              <wp:anchor distT="0" distB="0" distL="114300" distR="114300" simplePos="0" relativeHeight="251658244" behindDoc="1" locked="0" layoutInCell="1" allowOverlap="1" wp14:anchorId="7ADACBD4" wp14:editId="5D65E8B4">
                <wp:simplePos x="0" y="0"/>
                <wp:positionH relativeFrom="margin">
                  <wp:align>right</wp:align>
                </wp:positionH>
                <wp:positionV relativeFrom="paragraph">
                  <wp:posOffset>70485</wp:posOffset>
                </wp:positionV>
                <wp:extent cx="2943225" cy="2381250"/>
                <wp:effectExtent l="0" t="0" r="9525" b="0"/>
                <wp:wrapTight wrapText="bothSides">
                  <wp:wrapPolygon edited="0">
                    <wp:start x="0" y="0"/>
                    <wp:lineTo x="0" y="21427"/>
                    <wp:lineTo x="21530" y="21427"/>
                    <wp:lineTo x="21530" y="0"/>
                    <wp:lineTo x="0" y="0"/>
                  </wp:wrapPolygon>
                </wp:wrapTight>
                <wp:docPr id="2104361403" name="Graf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93A0072E-5D28-4197-9514-191DADB69E5A}"/>
                    </a:ext>
                  </a:extLst>
                </wp:docPr>
                <wp:cNvGraphicFramePr>
                  <a:graphicFrameLocks xmlns:a="http://schemas.openxmlformats.org/drawingml/2006/main" noGrp="1" noDrilldown="1" noSelect="1" noChangeAspect="1" noMove="1" noResize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04361403" name="Graf 1">
                          <a:extLst>
                            <a:ext uri="{FF2B5EF4-FFF2-40B4-BE49-F238E27FC236}">
                              <a16:creationId xmlns:a16="http://schemas.microsoft.com/office/drawing/2014/main" id="{93A0072E-5D28-4197-9514-191DADB69E5A}"/>
                            </a:ext>
                          </a:extLst>
                        </pic:cNvPr>
                        <pic:cNvPicPr>
                          <a:picLocks noGrp="1" noRot="1" noChangeAspect="1" noMove="1" noResize="1" noEditPoints="1" noAdjustHandles="1" noChangeArrowheads="1" noChangeShapeType="1"/>
                        </pic:cNvPicPr>
                      </pic:nvPicPr>
                      <pic:blipFill>
                        <a:blip r:embed="rId2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943225" cy="23812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Fallback>
        </mc:AlternateContent>
      </w:r>
      <w:r w:rsidR="00B863C1">
        <w:rPr>
          <w:rFonts w:ascii="Arial" w:hAnsi="Arial" w:cs="Arial"/>
        </w:rPr>
        <w:t xml:space="preserve">Významná je také analýza subjektů podle jejich velikosti, resp. počtu zaměstnanců. </w:t>
      </w:r>
      <w:r w:rsidR="00F05129" w:rsidRPr="007060F2">
        <w:rPr>
          <w:rFonts w:ascii="Arial" w:hAnsi="Arial" w:cs="Arial"/>
        </w:rPr>
        <w:t xml:space="preserve">Na grafu </w:t>
      </w:r>
      <w:r w:rsidR="0087215F" w:rsidRPr="007060F2">
        <w:rPr>
          <w:rFonts w:ascii="Arial" w:hAnsi="Arial" w:cs="Arial"/>
        </w:rPr>
        <w:t>7</w:t>
      </w:r>
      <w:r w:rsidR="00F05129" w:rsidRPr="007060F2">
        <w:rPr>
          <w:rFonts w:ascii="Arial" w:hAnsi="Arial" w:cs="Arial"/>
        </w:rPr>
        <w:t xml:space="preserve"> je zobrazena struktura subjektů podle </w:t>
      </w:r>
      <w:r w:rsidR="00FF479C" w:rsidRPr="007060F2">
        <w:rPr>
          <w:rFonts w:ascii="Arial" w:hAnsi="Arial" w:cs="Arial"/>
          <w:b/>
          <w:bCs/>
        </w:rPr>
        <w:t>počtu zaměstnanců</w:t>
      </w:r>
      <w:r w:rsidR="00F05129" w:rsidRPr="007060F2">
        <w:rPr>
          <w:rFonts w:ascii="Arial" w:hAnsi="Arial" w:cs="Arial"/>
          <w:b/>
          <w:bCs/>
        </w:rPr>
        <w:t xml:space="preserve"> v agregovaných skupinách</w:t>
      </w:r>
      <w:r w:rsidR="00FF479C" w:rsidRPr="007060F2">
        <w:rPr>
          <w:rFonts w:ascii="Arial" w:hAnsi="Arial" w:cs="Arial"/>
        </w:rPr>
        <w:t xml:space="preserve">. Je patrné, že mezi vybranými 218 subjekty jednoznačně </w:t>
      </w:r>
      <w:r w:rsidR="00FF479C" w:rsidRPr="007060F2">
        <w:rPr>
          <w:rFonts w:ascii="Arial" w:hAnsi="Arial" w:cs="Arial"/>
          <w:b/>
          <w:bCs/>
        </w:rPr>
        <w:t>dominují spíše menší a střední podniky</w:t>
      </w:r>
      <w:r w:rsidR="00FF479C" w:rsidRPr="007060F2">
        <w:rPr>
          <w:rFonts w:ascii="Arial" w:hAnsi="Arial" w:cs="Arial"/>
        </w:rPr>
        <w:t xml:space="preserve"> s </w:t>
      </w:r>
      <w:proofErr w:type="gramStart"/>
      <w:r w:rsidR="00FF479C" w:rsidRPr="007060F2">
        <w:rPr>
          <w:rFonts w:ascii="Arial" w:hAnsi="Arial" w:cs="Arial"/>
        </w:rPr>
        <w:t xml:space="preserve">50 </w:t>
      </w:r>
      <w:r w:rsidR="008F1B4D" w:rsidRPr="007060F2">
        <w:rPr>
          <w:rFonts w:ascii="Arial" w:hAnsi="Arial" w:cs="Arial"/>
        </w:rPr>
        <w:t>–</w:t>
      </w:r>
      <w:r w:rsidR="00FF479C" w:rsidRPr="007060F2">
        <w:rPr>
          <w:rFonts w:ascii="Arial" w:hAnsi="Arial" w:cs="Arial"/>
        </w:rPr>
        <w:t xml:space="preserve"> 99</w:t>
      </w:r>
      <w:proofErr w:type="gramEnd"/>
      <w:r w:rsidR="00FF479C" w:rsidRPr="007060F2">
        <w:rPr>
          <w:rFonts w:ascii="Arial" w:hAnsi="Arial" w:cs="Arial"/>
        </w:rPr>
        <w:t xml:space="preserve"> a </w:t>
      </w:r>
      <w:proofErr w:type="gramStart"/>
      <w:r w:rsidR="00FF479C" w:rsidRPr="007060F2">
        <w:rPr>
          <w:rFonts w:ascii="Arial" w:hAnsi="Arial" w:cs="Arial"/>
        </w:rPr>
        <w:t xml:space="preserve">100 </w:t>
      </w:r>
      <w:r w:rsidR="008F1B4D" w:rsidRPr="007060F2">
        <w:rPr>
          <w:rFonts w:ascii="Arial" w:hAnsi="Arial" w:cs="Arial"/>
        </w:rPr>
        <w:t>–</w:t>
      </w:r>
      <w:r w:rsidR="00FF479C" w:rsidRPr="007060F2">
        <w:rPr>
          <w:rFonts w:ascii="Arial" w:hAnsi="Arial" w:cs="Arial"/>
        </w:rPr>
        <w:t xml:space="preserve"> 249</w:t>
      </w:r>
      <w:proofErr w:type="gramEnd"/>
      <w:r w:rsidR="00FF479C" w:rsidRPr="007060F2">
        <w:rPr>
          <w:rFonts w:ascii="Arial" w:hAnsi="Arial" w:cs="Arial"/>
        </w:rPr>
        <w:t xml:space="preserve"> zaměstnanci. </w:t>
      </w:r>
      <w:r w:rsidR="00D93B38" w:rsidRPr="007060F2">
        <w:rPr>
          <w:rFonts w:ascii="Arial" w:hAnsi="Arial" w:cs="Arial"/>
        </w:rPr>
        <w:t>V těchto velikostních skupinách je navíc téměř vyrovnaný počet subjektů (7</w:t>
      </w:r>
      <w:r w:rsidR="008F1B4D" w:rsidRPr="007060F2">
        <w:rPr>
          <w:rFonts w:ascii="Arial" w:hAnsi="Arial" w:cs="Arial"/>
        </w:rPr>
        <w:t>6</w:t>
      </w:r>
      <w:r w:rsidR="00D93B38" w:rsidRPr="007060F2">
        <w:rPr>
          <w:rFonts w:ascii="Arial" w:hAnsi="Arial" w:cs="Arial"/>
        </w:rPr>
        <w:t xml:space="preserve"> subjektů s </w:t>
      </w:r>
      <w:proofErr w:type="gramStart"/>
      <w:r w:rsidR="00D93B38" w:rsidRPr="007060F2">
        <w:rPr>
          <w:rFonts w:ascii="Arial" w:hAnsi="Arial" w:cs="Arial"/>
        </w:rPr>
        <w:t>50 – 99</w:t>
      </w:r>
      <w:proofErr w:type="gramEnd"/>
      <w:r w:rsidR="00D93B38" w:rsidRPr="007060F2">
        <w:rPr>
          <w:rFonts w:ascii="Arial" w:hAnsi="Arial" w:cs="Arial"/>
        </w:rPr>
        <w:t xml:space="preserve"> zaměstnanci a </w:t>
      </w:r>
      <w:r w:rsidR="008F1B4D" w:rsidRPr="007060F2">
        <w:rPr>
          <w:rFonts w:ascii="Arial" w:hAnsi="Arial" w:cs="Arial"/>
        </w:rPr>
        <w:t xml:space="preserve">74 subjektů se </w:t>
      </w:r>
      <w:proofErr w:type="gramStart"/>
      <w:r w:rsidR="008F1B4D" w:rsidRPr="007060F2">
        <w:rPr>
          <w:rFonts w:ascii="Arial" w:hAnsi="Arial" w:cs="Arial"/>
        </w:rPr>
        <w:t>10</w:t>
      </w:r>
      <w:r w:rsidR="008E10A4" w:rsidRPr="007060F2">
        <w:rPr>
          <w:rFonts w:ascii="Arial" w:hAnsi="Arial" w:cs="Arial"/>
        </w:rPr>
        <w:t>0</w:t>
      </w:r>
      <w:r w:rsidR="008F1B4D" w:rsidRPr="007060F2">
        <w:rPr>
          <w:rFonts w:ascii="Arial" w:hAnsi="Arial" w:cs="Arial"/>
        </w:rPr>
        <w:t xml:space="preserve"> – 249</w:t>
      </w:r>
      <w:proofErr w:type="gramEnd"/>
      <w:r w:rsidR="008F1B4D" w:rsidRPr="007060F2">
        <w:rPr>
          <w:rFonts w:ascii="Arial" w:hAnsi="Arial" w:cs="Arial"/>
        </w:rPr>
        <w:t xml:space="preserve"> zaměstnanci).</w:t>
      </w:r>
      <w:r w:rsidR="005A5B6B" w:rsidRPr="007060F2">
        <w:rPr>
          <w:rFonts w:ascii="Arial" w:hAnsi="Arial" w:cs="Arial"/>
        </w:rPr>
        <w:t xml:space="preserve"> </w:t>
      </w:r>
      <w:r w:rsidR="006222C6" w:rsidRPr="007060F2">
        <w:rPr>
          <w:rFonts w:ascii="Arial" w:hAnsi="Arial" w:cs="Arial"/>
          <w:b/>
          <w:bCs/>
        </w:rPr>
        <w:t>Malé a střední podniky tvoří 76 % ze všech hodnocených ekonomických subjektů</w:t>
      </w:r>
      <w:r w:rsidR="006222C6" w:rsidRPr="007060F2">
        <w:rPr>
          <w:rFonts w:ascii="Arial" w:hAnsi="Arial" w:cs="Arial"/>
        </w:rPr>
        <w:t xml:space="preserve">. </w:t>
      </w:r>
      <w:r w:rsidR="008E10A4" w:rsidRPr="007060F2">
        <w:rPr>
          <w:rFonts w:ascii="Arial" w:hAnsi="Arial" w:cs="Arial"/>
        </w:rPr>
        <w:t xml:space="preserve">Ve vybrané množině </w:t>
      </w:r>
      <w:r w:rsidR="00B73024" w:rsidRPr="007060F2">
        <w:rPr>
          <w:rFonts w:ascii="Arial" w:hAnsi="Arial" w:cs="Arial"/>
        </w:rPr>
        <w:t xml:space="preserve">podniků v Plzeňském kraji je jich </w:t>
      </w:r>
      <w:r w:rsidR="00B73024" w:rsidRPr="007060F2">
        <w:rPr>
          <w:rFonts w:ascii="Arial" w:hAnsi="Arial" w:cs="Arial"/>
          <w:b/>
          <w:bCs/>
        </w:rPr>
        <w:t>18 s více než 1000 zaměstnanci</w:t>
      </w:r>
      <w:r w:rsidR="00B73024" w:rsidRPr="007060F2">
        <w:rPr>
          <w:rFonts w:ascii="Arial" w:hAnsi="Arial" w:cs="Arial"/>
        </w:rPr>
        <w:t>.</w:t>
      </w:r>
    </w:p>
    <w:p w14:paraId="332930F9" w14:textId="649077F0" w:rsidR="00C4506C" w:rsidRPr="007060F2" w:rsidRDefault="005A5B6B" w:rsidP="00E22938">
      <w:pPr>
        <w:spacing w:before="120" w:after="120"/>
        <w:jc w:val="both"/>
        <w:rPr>
          <w:rFonts w:ascii="Arial" w:hAnsi="Arial" w:cs="Arial"/>
        </w:rPr>
      </w:pPr>
      <w:r w:rsidRPr="007060F2">
        <w:rPr>
          <w:rFonts w:ascii="Arial" w:hAnsi="Arial" w:cs="Arial"/>
        </w:rPr>
        <w:t xml:space="preserve">Podrobný pohled na strukturu subjektů podle neagregovaných velikostních skupin </w:t>
      </w:r>
      <w:r w:rsidR="00380296" w:rsidRPr="007060F2">
        <w:rPr>
          <w:rFonts w:ascii="Arial" w:hAnsi="Arial" w:cs="Arial"/>
        </w:rPr>
        <w:t>je uvedený v následující tabulce 4.</w:t>
      </w:r>
    </w:p>
    <w:tbl>
      <w:tblPr>
        <w:tblW w:w="9357" w:type="dxa"/>
        <w:tblInd w:w="-14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91"/>
        <w:gridCol w:w="527"/>
        <w:gridCol w:w="567"/>
        <w:gridCol w:w="564"/>
        <w:gridCol w:w="555"/>
        <w:gridCol w:w="567"/>
        <w:gridCol w:w="567"/>
        <w:gridCol w:w="567"/>
        <w:gridCol w:w="567"/>
        <w:gridCol w:w="709"/>
        <w:gridCol w:w="709"/>
        <w:gridCol w:w="708"/>
        <w:gridCol w:w="709"/>
        <w:gridCol w:w="709"/>
        <w:gridCol w:w="441"/>
      </w:tblGrid>
      <w:tr w:rsidR="00C4506C" w:rsidRPr="007060F2" w14:paraId="18948C3C" w14:textId="77777777" w:rsidTr="00B455A4">
        <w:trPr>
          <w:trHeight w:val="270"/>
        </w:trPr>
        <w:tc>
          <w:tcPr>
            <w:tcW w:w="9357" w:type="dxa"/>
            <w:gridSpan w:val="1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7675DD" w14:textId="28CACD0F" w:rsidR="00C4506C" w:rsidRPr="007060F2" w:rsidRDefault="00C4506C" w:rsidP="00C4506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  <w:r w:rsidRPr="007060F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 xml:space="preserve">Tabulka </w:t>
            </w:r>
            <w:r w:rsidR="00380296" w:rsidRPr="007060F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4</w:t>
            </w:r>
            <w:r w:rsidRPr="007060F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 xml:space="preserve">: Struktura subjektů podle počtu zaměstnanců </w:t>
            </w:r>
            <w:r w:rsidR="00557537" w:rsidRPr="007060F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–</w:t>
            </w:r>
            <w:r w:rsidRPr="007060F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 xml:space="preserve"> podrobně</w:t>
            </w:r>
          </w:p>
        </w:tc>
      </w:tr>
      <w:tr w:rsidR="005103B0" w:rsidRPr="007060F2" w14:paraId="3C7D98EB" w14:textId="77777777" w:rsidTr="00B455A4">
        <w:trPr>
          <w:trHeight w:val="255"/>
        </w:trPr>
        <w:tc>
          <w:tcPr>
            <w:tcW w:w="891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D49152" w14:textId="77777777" w:rsidR="005103B0" w:rsidRPr="007060F2" w:rsidRDefault="005103B0" w:rsidP="00C450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7060F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  <w:tc>
          <w:tcPr>
            <w:tcW w:w="8025" w:type="dxa"/>
            <w:gridSpan w:val="1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D7C11F" w14:textId="77777777" w:rsidR="005103B0" w:rsidRPr="007060F2" w:rsidRDefault="005103B0" w:rsidP="00C450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7060F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Počet zaměstnanců</w:t>
            </w:r>
          </w:p>
        </w:tc>
        <w:tc>
          <w:tcPr>
            <w:tcW w:w="441" w:type="dxa"/>
            <w:vMerge w:val="restart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E187CEE" w14:textId="425E5AF9" w:rsidR="005103B0" w:rsidRPr="007060F2" w:rsidRDefault="00D403FB" w:rsidP="00C450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7060F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Σ</w:t>
            </w:r>
          </w:p>
        </w:tc>
      </w:tr>
      <w:tr w:rsidR="005D0F70" w:rsidRPr="007060F2" w14:paraId="598418F3" w14:textId="77777777" w:rsidTr="00B455A4">
        <w:trPr>
          <w:trHeight w:val="300"/>
        </w:trPr>
        <w:tc>
          <w:tcPr>
            <w:tcW w:w="891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03CEC" w14:textId="77777777" w:rsidR="005103B0" w:rsidRPr="007060F2" w:rsidRDefault="005103B0" w:rsidP="00C450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0E0380" w14:textId="77777777" w:rsidR="005103B0" w:rsidRPr="007060F2" w:rsidRDefault="005103B0" w:rsidP="00C450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proofErr w:type="gramStart"/>
            <w:r w:rsidRPr="007060F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10 - 19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A91035" w14:textId="77777777" w:rsidR="005103B0" w:rsidRPr="007060F2" w:rsidRDefault="005103B0" w:rsidP="00C450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proofErr w:type="gramStart"/>
            <w:r w:rsidRPr="007060F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20 - 24</w:t>
            </w:r>
            <w:proofErr w:type="gramEnd"/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DF7866" w14:textId="77777777" w:rsidR="005103B0" w:rsidRPr="007060F2" w:rsidRDefault="005103B0" w:rsidP="00C450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proofErr w:type="gramStart"/>
            <w:r w:rsidRPr="007060F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25 - 49</w:t>
            </w:r>
            <w:proofErr w:type="gramEnd"/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1AD545" w14:textId="77777777" w:rsidR="005103B0" w:rsidRPr="007060F2" w:rsidRDefault="005103B0" w:rsidP="00C450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proofErr w:type="gramStart"/>
            <w:r w:rsidRPr="007060F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50 - 99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7492F4" w14:textId="77777777" w:rsidR="005103B0" w:rsidRPr="007060F2" w:rsidRDefault="005103B0" w:rsidP="00C450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proofErr w:type="gramStart"/>
            <w:r w:rsidRPr="007060F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100 - 199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368125" w14:textId="77777777" w:rsidR="005103B0" w:rsidRPr="007060F2" w:rsidRDefault="005103B0" w:rsidP="00C450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proofErr w:type="gramStart"/>
            <w:r w:rsidRPr="007060F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200 - 249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052E80" w14:textId="77777777" w:rsidR="005103B0" w:rsidRPr="007060F2" w:rsidRDefault="005103B0" w:rsidP="00C450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proofErr w:type="gramStart"/>
            <w:r w:rsidRPr="007060F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250 - 499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D5B7F9" w14:textId="77777777" w:rsidR="005103B0" w:rsidRPr="007060F2" w:rsidRDefault="005103B0" w:rsidP="00C450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proofErr w:type="gramStart"/>
            <w:r w:rsidRPr="007060F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500 - 999</w:t>
            </w:r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FF8C44" w14:textId="77777777" w:rsidR="005103B0" w:rsidRPr="007060F2" w:rsidRDefault="005103B0" w:rsidP="00C450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proofErr w:type="gramStart"/>
            <w:r w:rsidRPr="007060F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1000 - 1499</w:t>
            </w:r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B5117B" w14:textId="77777777" w:rsidR="005103B0" w:rsidRPr="007060F2" w:rsidRDefault="005103B0" w:rsidP="00C450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proofErr w:type="gramStart"/>
            <w:r w:rsidRPr="007060F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1500 - 1999</w:t>
            </w:r>
            <w:proofErr w:type="gramEnd"/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6C4A10" w14:textId="77777777" w:rsidR="005103B0" w:rsidRPr="007060F2" w:rsidRDefault="005103B0" w:rsidP="00C450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proofErr w:type="gramStart"/>
            <w:r w:rsidRPr="007060F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2000 - 2499</w:t>
            </w:r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62325B" w14:textId="77777777" w:rsidR="005103B0" w:rsidRPr="007060F2" w:rsidRDefault="005103B0" w:rsidP="00C450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proofErr w:type="gramStart"/>
            <w:r w:rsidRPr="007060F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2500 - 2999</w:t>
            </w:r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32D881" w14:textId="77777777" w:rsidR="005103B0" w:rsidRPr="007060F2" w:rsidRDefault="005103B0" w:rsidP="00C450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proofErr w:type="gramStart"/>
            <w:r w:rsidRPr="007060F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3000 - 3999</w:t>
            </w:r>
            <w:proofErr w:type="gramEnd"/>
          </w:p>
        </w:tc>
        <w:tc>
          <w:tcPr>
            <w:tcW w:w="441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6A881B1" w14:textId="77777777" w:rsidR="005103B0" w:rsidRPr="007060F2" w:rsidRDefault="005103B0" w:rsidP="00C450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</w:p>
        </w:tc>
      </w:tr>
      <w:tr w:rsidR="007A19E5" w:rsidRPr="007060F2" w14:paraId="00928D26" w14:textId="77777777" w:rsidTr="00B455A4">
        <w:trPr>
          <w:trHeight w:val="255"/>
        </w:trPr>
        <w:tc>
          <w:tcPr>
            <w:tcW w:w="89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BBE09B7" w14:textId="4DCF5FFD" w:rsidR="005103B0" w:rsidRPr="007060F2" w:rsidRDefault="005D0F70" w:rsidP="00C450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7060F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Subjekty</w:t>
            </w:r>
          </w:p>
        </w:tc>
        <w:tc>
          <w:tcPr>
            <w:tcW w:w="52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CFCFF"/>
            <w:vAlign w:val="bottom"/>
            <w:hideMark/>
          </w:tcPr>
          <w:p w14:paraId="04879524" w14:textId="77777777" w:rsidR="005103B0" w:rsidRPr="007060F2" w:rsidRDefault="005103B0" w:rsidP="00C4506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7060F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CFCFF"/>
            <w:vAlign w:val="bottom"/>
            <w:hideMark/>
          </w:tcPr>
          <w:p w14:paraId="60712984" w14:textId="77777777" w:rsidR="005103B0" w:rsidRPr="007060F2" w:rsidRDefault="005103B0" w:rsidP="00C4506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7060F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1</w:t>
            </w:r>
          </w:p>
        </w:tc>
        <w:tc>
          <w:tcPr>
            <w:tcW w:w="564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CE9EC"/>
            <w:vAlign w:val="bottom"/>
            <w:hideMark/>
          </w:tcPr>
          <w:p w14:paraId="7052A9EE" w14:textId="77777777" w:rsidR="005103B0" w:rsidRPr="007060F2" w:rsidRDefault="005103B0" w:rsidP="00C4506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7060F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11</w:t>
            </w:r>
          </w:p>
        </w:tc>
        <w:tc>
          <w:tcPr>
            <w:tcW w:w="555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8696B"/>
            <w:vAlign w:val="bottom"/>
            <w:hideMark/>
          </w:tcPr>
          <w:p w14:paraId="2E4E0EC4" w14:textId="77777777" w:rsidR="005103B0" w:rsidRPr="007060F2" w:rsidRDefault="005103B0" w:rsidP="00C4506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7060F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76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97B7D"/>
            <w:vAlign w:val="bottom"/>
            <w:hideMark/>
          </w:tcPr>
          <w:p w14:paraId="0399400F" w14:textId="77777777" w:rsidR="005103B0" w:rsidRPr="007060F2" w:rsidRDefault="005103B0" w:rsidP="00C4506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7060F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67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CF1F4"/>
            <w:vAlign w:val="bottom"/>
            <w:hideMark/>
          </w:tcPr>
          <w:p w14:paraId="293B4489" w14:textId="77777777" w:rsidR="005103B0" w:rsidRPr="007060F2" w:rsidRDefault="005103B0" w:rsidP="00C4506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7060F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BCBCE"/>
            <w:vAlign w:val="bottom"/>
            <w:hideMark/>
          </w:tcPr>
          <w:p w14:paraId="61C10160" w14:textId="77777777" w:rsidR="005103B0" w:rsidRPr="007060F2" w:rsidRDefault="005103B0" w:rsidP="00C4506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7060F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26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CE9EC"/>
            <w:vAlign w:val="bottom"/>
            <w:hideMark/>
          </w:tcPr>
          <w:p w14:paraId="445EB643" w14:textId="77777777" w:rsidR="005103B0" w:rsidRPr="007060F2" w:rsidRDefault="005103B0" w:rsidP="00C4506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7060F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CE7EA"/>
            <w:vAlign w:val="bottom"/>
            <w:hideMark/>
          </w:tcPr>
          <w:p w14:paraId="008301E2" w14:textId="77777777" w:rsidR="005103B0" w:rsidRPr="007060F2" w:rsidRDefault="005103B0" w:rsidP="00C4506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7060F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CFBFE"/>
            <w:vAlign w:val="bottom"/>
            <w:hideMark/>
          </w:tcPr>
          <w:p w14:paraId="3CEBF0E7" w14:textId="77777777" w:rsidR="005103B0" w:rsidRPr="007060F2" w:rsidRDefault="005103B0" w:rsidP="00C4506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7060F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CFCFF"/>
            <w:vAlign w:val="bottom"/>
            <w:hideMark/>
          </w:tcPr>
          <w:p w14:paraId="4285916E" w14:textId="77777777" w:rsidR="005103B0" w:rsidRPr="007060F2" w:rsidRDefault="005103B0" w:rsidP="00C4506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7060F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CFBFE"/>
            <w:vAlign w:val="bottom"/>
            <w:hideMark/>
          </w:tcPr>
          <w:p w14:paraId="19290127" w14:textId="77777777" w:rsidR="005103B0" w:rsidRPr="007060F2" w:rsidRDefault="005103B0" w:rsidP="00C4506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7060F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CFCFF"/>
            <w:vAlign w:val="bottom"/>
            <w:hideMark/>
          </w:tcPr>
          <w:p w14:paraId="551E06FD" w14:textId="77777777" w:rsidR="005103B0" w:rsidRPr="007060F2" w:rsidRDefault="005103B0" w:rsidP="00C4506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7060F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1</w:t>
            </w:r>
          </w:p>
        </w:tc>
        <w:tc>
          <w:tcPr>
            <w:tcW w:w="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BFEFF3C" w14:textId="77777777" w:rsidR="005103B0" w:rsidRPr="007060F2" w:rsidRDefault="005103B0" w:rsidP="00C4506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7060F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218</w:t>
            </w:r>
          </w:p>
        </w:tc>
      </w:tr>
    </w:tbl>
    <w:p w14:paraId="5D8849DD" w14:textId="7D2FE18B" w:rsidR="00B455A4" w:rsidRPr="007060F2" w:rsidRDefault="00B455A4" w:rsidP="00E22938">
      <w:pPr>
        <w:spacing w:before="120" w:after="0"/>
        <w:jc w:val="both"/>
        <w:rPr>
          <w:rFonts w:ascii="Arial" w:hAnsi="Arial" w:cs="Arial"/>
        </w:rPr>
      </w:pPr>
      <w:r w:rsidRPr="007060F2">
        <w:rPr>
          <w:noProof/>
        </w:rPr>
        <w:drawing>
          <wp:anchor distT="0" distB="0" distL="114300" distR="114300" simplePos="0" relativeHeight="251658246" behindDoc="0" locked="0" layoutInCell="1" allowOverlap="1" wp14:anchorId="3F960AA6" wp14:editId="299D1B75">
            <wp:simplePos x="0" y="0"/>
            <wp:positionH relativeFrom="margin">
              <wp:align>left</wp:align>
            </wp:positionH>
            <wp:positionV relativeFrom="paragraph">
              <wp:posOffset>84455</wp:posOffset>
            </wp:positionV>
            <wp:extent cx="3262313" cy="3143250"/>
            <wp:effectExtent l="0" t="0" r="14605" b="0"/>
            <wp:wrapSquare wrapText="bothSides"/>
            <wp:docPr id="578059559" name="Graf 1">
              <a:extLst xmlns:a="http://schemas.openxmlformats.org/drawingml/2006/main">
                <a:ext uri="{FF2B5EF4-FFF2-40B4-BE49-F238E27FC236}">
                  <a16:creationId xmlns:a16="http://schemas.microsoft.com/office/drawing/2014/main" id="{9AFC6649-EA81-12EA-E865-F9E7BDAE928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</wp:anchor>
        </w:drawing>
      </w:r>
      <w:r w:rsidR="008B66DD" w:rsidRPr="007060F2">
        <w:rPr>
          <w:rFonts w:ascii="Arial" w:hAnsi="Arial" w:cs="Arial"/>
        </w:rPr>
        <w:t xml:space="preserve">Při pohledu na strukturu subjektů dle počtu zaměstnanců a vlastnictví (viz graf </w:t>
      </w:r>
      <w:r w:rsidR="0087215F" w:rsidRPr="007060F2">
        <w:rPr>
          <w:rFonts w:ascii="Arial" w:hAnsi="Arial" w:cs="Arial"/>
        </w:rPr>
        <w:t>8</w:t>
      </w:r>
      <w:r w:rsidR="008B66DD" w:rsidRPr="007060F2">
        <w:rPr>
          <w:rFonts w:ascii="Arial" w:hAnsi="Arial" w:cs="Arial"/>
        </w:rPr>
        <w:t xml:space="preserve">) </w:t>
      </w:r>
      <w:r w:rsidR="000E0A24" w:rsidRPr="007060F2">
        <w:rPr>
          <w:rFonts w:ascii="Arial" w:hAnsi="Arial" w:cs="Arial"/>
        </w:rPr>
        <w:t xml:space="preserve">je zřejmé, že </w:t>
      </w:r>
      <w:r w:rsidR="000E0A24" w:rsidRPr="007060F2">
        <w:rPr>
          <w:rFonts w:ascii="Arial" w:hAnsi="Arial" w:cs="Arial"/>
          <w:b/>
          <w:bCs/>
        </w:rPr>
        <w:t>domácí tvoří zejména malé a střední podniky s méně než 250 zaměstnanci</w:t>
      </w:r>
      <w:r w:rsidR="000E0A24" w:rsidRPr="007060F2">
        <w:rPr>
          <w:rFonts w:ascii="Arial" w:hAnsi="Arial" w:cs="Arial"/>
        </w:rPr>
        <w:t xml:space="preserve">. </w:t>
      </w:r>
      <w:r w:rsidR="00641962" w:rsidRPr="007060F2">
        <w:rPr>
          <w:rFonts w:ascii="Arial" w:hAnsi="Arial" w:cs="Arial"/>
        </w:rPr>
        <w:t>S více než 250 zaměstnanci v Plzeňském kraji působí pouze 6 tuzemských subjektů</w:t>
      </w:r>
      <w:r w:rsidR="00804B49" w:rsidRPr="007060F2">
        <w:rPr>
          <w:rFonts w:ascii="Arial" w:hAnsi="Arial" w:cs="Arial"/>
        </w:rPr>
        <w:t xml:space="preserve"> a z nich </w:t>
      </w:r>
      <w:r w:rsidR="00804B49" w:rsidRPr="007060F2">
        <w:rPr>
          <w:rFonts w:ascii="Arial" w:hAnsi="Arial" w:cs="Arial"/>
          <w:b/>
          <w:bCs/>
        </w:rPr>
        <w:t>jen 1 zaměstnává více než 1000 pracovníků</w:t>
      </w:r>
      <w:r w:rsidR="00804B49" w:rsidRPr="007060F2">
        <w:rPr>
          <w:rFonts w:ascii="Arial" w:hAnsi="Arial" w:cs="Arial"/>
        </w:rPr>
        <w:t xml:space="preserve">. Naopak podíl zahraničních subjektů v jednotlivých velikostních skupinách </w:t>
      </w:r>
      <w:r w:rsidR="00065646" w:rsidRPr="007060F2">
        <w:rPr>
          <w:rFonts w:ascii="Arial" w:hAnsi="Arial" w:cs="Arial"/>
        </w:rPr>
        <w:t>roste se stoupajícím počtem zaměstnanců</w:t>
      </w:r>
      <w:r w:rsidR="006C48A1" w:rsidRPr="007060F2">
        <w:rPr>
          <w:rFonts w:ascii="Arial" w:hAnsi="Arial" w:cs="Arial"/>
        </w:rPr>
        <w:t xml:space="preserve"> a </w:t>
      </w:r>
      <w:r w:rsidR="006C48A1" w:rsidRPr="007060F2">
        <w:rPr>
          <w:rFonts w:ascii="Arial" w:hAnsi="Arial" w:cs="Arial"/>
          <w:b/>
          <w:bCs/>
        </w:rPr>
        <w:t>mezi 25 největšími podniky jsou pouze 2 s českým vlastníkem</w:t>
      </w:r>
      <w:r w:rsidR="00065646" w:rsidRPr="007060F2">
        <w:rPr>
          <w:rFonts w:ascii="Arial" w:hAnsi="Arial" w:cs="Arial"/>
        </w:rPr>
        <w:t>.</w:t>
      </w:r>
    </w:p>
    <w:p w14:paraId="7B336E7D" w14:textId="632F5992" w:rsidR="000511A4" w:rsidRDefault="00764123" w:rsidP="00E22938">
      <w:pPr>
        <w:spacing w:before="120" w:after="0"/>
        <w:jc w:val="both"/>
        <w:rPr>
          <w:rFonts w:ascii="Arial" w:hAnsi="Arial" w:cs="Arial"/>
        </w:rPr>
      </w:pPr>
      <w:r w:rsidRPr="007060F2">
        <w:rPr>
          <w:rFonts w:ascii="Arial" w:hAnsi="Arial" w:cs="Arial"/>
        </w:rPr>
        <w:t>Pro podrobnější poznání struktury subjektů podle počtu zaměstnanců je vhodné se zaměřit i</w:t>
      </w:r>
      <w:r w:rsidR="004E7CB6" w:rsidRPr="007060F2">
        <w:rPr>
          <w:rFonts w:ascii="Arial" w:hAnsi="Arial" w:cs="Arial"/>
        </w:rPr>
        <w:t> </w:t>
      </w:r>
      <w:r w:rsidRPr="007060F2">
        <w:rPr>
          <w:rFonts w:ascii="Arial" w:hAnsi="Arial" w:cs="Arial"/>
        </w:rPr>
        <w:t xml:space="preserve">na </w:t>
      </w:r>
      <w:r w:rsidR="00131117" w:rsidRPr="007060F2">
        <w:rPr>
          <w:rFonts w:ascii="Arial" w:hAnsi="Arial" w:cs="Arial"/>
        </w:rPr>
        <w:t xml:space="preserve">jejich </w:t>
      </w:r>
      <w:r w:rsidRPr="007060F2">
        <w:rPr>
          <w:rFonts w:ascii="Arial" w:hAnsi="Arial" w:cs="Arial"/>
          <w:b/>
          <w:bCs/>
        </w:rPr>
        <w:t>rozložení v jednotlivých odvětvích dle NACE</w:t>
      </w:r>
      <w:r w:rsidRPr="007060F2">
        <w:rPr>
          <w:rFonts w:ascii="Arial" w:hAnsi="Arial" w:cs="Arial"/>
        </w:rPr>
        <w:t xml:space="preserve">. </w:t>
      </w:r>
      <w:r w:rsidR="00E61785" w:rsidRPr="007060F2">
        <w:rPr>
          <w:rFonts w:ascii="Arial" w:hAnsi="Arial" w:cs="Arial"/>
        </w:rPr>
        <w:t>V tabulce 5</w:t>
      </w:r>
      <w:r w:rsidR="00BE2C02" w:rsidRPr="007060F2">
        <w:rPr>
          <w:rFonts w:ascii="Arial" w:hAnsi="Arial" w:cs="Arial"/>
        </w:rPr>
        <w:t xml:space="preserve"> jsou uvedeny počty subjektů v jednotlivých odvě</w:t>
      </w:r>
      <w:r w:rsidR="00D67A6A" w:rsidRPr="007060F2">
        <w:rPr>
          <w:rFonts w:ascii="Arial" w:hAnsi="Arial" w:cs="Arial"/>
        </w:rPr>
        <w:t>t</w:t>
      </w:r>
      <w:r w:rsidR="00BE2C02" w:rsidRPr="007060F2">
        <w:rPr>
          <w:rFonts w:ascii="Arial" w:hAnsi="Arial" w:cs="Arial"/>
        </w:rPr>
        <w:t>vích po</w:t>
      </w:r>
      <w:r w:rsidR="00D67A6A" w:rsidRPr="007060F2">
        <w:rPr>
          <w:rFonts w:ascii="Arial" w:hAnsi="Arial" w:cs="Arial"/>
        </w:rPr>
        <w:t xml:space="preserve">dle </w:t>
      </w:r>
      <w:r w:rsidR="00737BCD" w:rsidRPr="007060F2">
        <w:rPr>
          <w:rFonts w:ascii="Arial" w:hAnsi="Arial" w:cs="Arial"/>
        </w:rPr>
        <w:t xml:space="preserve">agregovaných velikostních skupin dle počtu zaměstnanců. </w:t>
      </w:r>
      <w:r w:rsidR="00892386" w:rsidRPr="007060F2">
        <w:rPr>
          <w:rFonts w:ascii="Arial" w:hAnsi="Arial" w:cs="Arial"/>
        </w:rPr>
        <w:t>Graficky jsou pak stejné údaje znázorněny na grafu</w:t>
      </w:r>
      <w:r w:rsidR="0087215F" w:rsidRPr="007060F2">
        <w:rPr>
          <w:rFonts w:ascii="Arial" w:hAnsi="Arial" w:cs="Arial"/>
        </w:rPr>
        <w:t xml:space="preserve"> 9</w:t>
      </w:r>
      <w:r w:rsidR="00892386" w:rsidRPr="007060F2">
        <w:rPr>
          <w:rFonts w:ascii="Arial" w:hAnsi="Arial" w:cs="Arial"/>
        </w:rPr>
        <w:t xml:space="preserve">. </w:t>
      </w:r>
      <w:r w:rsidR="00A53A65" w:rsidRPr="007060F2">
        <w:rPr>
          <w:rFonts w:ascii="Arial" w:hAnsi="Arial" w:cs="Arial"/>
        </w:rPr>
        <w:t xml:space="preserve">Z něj je patrné poměrně rovnoměrné rozdělení subjektů mezi dvěma nejpočetnějšími skupinami </w:t>
      </w:r>
      <w:r w:rsidR="00985BAF" w:rsidRPr="007060F2">
        <w:rPr>
          <w:rFonts w:ascii="Arial" w:hAnsi="Arial" w:cs="Arial"/>
        </w:rPr>
        <w:t>s </w:t>
      </w:r>
      <w:proofErr w:type="gramStart"/>
      <w:r w:rsidR="00985BAF" w:rsidRPr="007060F2">
        <w:rPr>
          <w:rFonts w:ascii="Arial" w:hAnsi="Arial" w:cs="Arial"/>
        </w:rPr>
        <w:t>55 –</w:t>
      </w:r>
      <w:r w:rsidR="00985BAF">
        <w:rPr>
          <w:rFonts w:ascii="Arial" w:hAnsi="Arial" w:cs="Arial"/>
        </w:rPr>
        <w:t xml:space="preserve"> 99</w:t>
      </w:r>
      <w:proofErr w:type="gramEnd"/>
      <w:r w:rsidR="00985BAF">
        <w:rPr>
          <w:rFonts w:ascii="Arial" w:hAnsi="Arial" w:cs="Arial"/>
        </w:rPr>
        <w:t xml:space="preserve"> zaměstnanci a </w:t>
      </w:r>
      <w:proofErr w:type="gramStart"/>
      <w:r w:rsidR="00985BAF">
        <w:rPr>
          <w:rFonts w:ascii="Arial" w:hAnsi="Arial" w:cs="Arial"/>
        </w:rPr>
        <w:t>100 – 249</w:t>
      </w:r>
      <w:proofErr w:type="gramEnd"/>
      <w:r w:rsidR="00985BAF">
        <w:rPr>
          <w:rFonts w:ascii="Arial" w:hAnsi="Arial" w:cs="Arial"/>
        </w:rPr>
        <w:t xml:space="preserve"> zaměstnanci</w:t>
      </w:r>
      <w:r w:rsidR="000511A4">
        <w:rPr>
          <w:rFonts w:ascii="Arial" w:hAnsi="Arial" w:cs="Arial"/>
        </w:rPr>
        <w:t xml:space="preserve"> v podstatě ve všech odvětvích</w:t>
      </w:r>
      <w:r w:rsidR="00985BAF">
        <w:rPr>
          <w:rFonts w:ascii="Arial" w:hAnsi="Arial" w:cs="Arial"/>
        </w:rPr>
        <w:t>.</w:t>
      </w:r>
    </w:p>
    <w:p w14:paraId="3DD1F2C9" w14:textId="29AB6921" w:rsidR="00380296" w:rsidRPr="00380296" w:rsidRDefault="00F75F54" w:rsidP="00E22938">
      <w:pPr>
        <w:spacing w:before="120" w:after="120"/>
        <w:jc w:val="both"/>
        <w:rPr>
          <w:rFonts w:ascii="Arial" w:hAnsi="Arial" w:cs="Arial"/>
        </w:rPr>
      </w:pPr>
      <w:r>
        <w:rPr>
          <w:rFonts w:ascii="Arial" w:hAnsi="Arial" w:cs="Arial"/>
        </w:rPr>
        <w:t>V</w:t>
      </w:r>
      <w:r w:rsidR="000D0765">
        <w:rPr>
          <w:rFonts w:ascii="Arial" w:hAnsi="Arial" w:cs="Arial"/>
        </w:rPr>
        <w:t> </w:t>
      </w:r>
      <w:r>
        <w:rPr>
          <w:rFonts w:ascii="Arial" w:hAnsi="Arial" w:cs="Arial"/>
        </w:rPr>
        <w:t>odvětví</w:t>
      </w:r>
      <w:r w:rsidR="000D0765">
        <w:rPr>
          <w:rFonts w:ascii="Arial" w:hAnsi="Arial" w:cs="Arial"/>
        </w:rPr>
        <w:t xml:space="preserve"> </w:t>
      </w:r>
      <w:r w:rsidR="000D0765" w:rsidRPr="00F6735A">
        <w:rPr>
          <w:rFonts w:ascii="Arial" w:hAnsi="Arial" w:cs="Arial"/>
          <w:b/>
          <w:bCs/>
        </w:rPr>
        <w:t xml:space="preserve">Kovovýroba </w:t>
      </w:r>
      <w:r w:rsidR="00431EB7" w:rsidRPr="00F6735A">
        <w:rPr>
          <w:rFonts w:ascii="Arial" w:hAnsi="Arial" w:cs="Arial"/>
          <w:b/>
          <w:bCs/>
        </w:rPr>
        <w:t>má pouze cca desetina subjektů více než 250 zaměstnanců</w:t>
      </w:r>
      <w:r w:rsidR="00431EB7">
        <w:rPr>
          <w:rFonts w:ascii="Arial" w:hAnsi="Arial" w:cs="Arial"/>
        </w:rPr>
        <w:t xml:space="preserve"> a dominují zde malé a střední podniky.</w:t>
      </w:r>
      <w:r>
        <w:rPr>
          <w:rFonts w:ascii="Arial" w:hAnsi="Arial" w:cs="Arial"/>
        </w:rPr>
        <w:t xml:space="preserve"> </w:t>
      </w:r>
      <w:r w:rsidR="000D0765">
        <w:rPr>
          <w:rFonts w:ascii="Arial" w:hAnsi="Arial" w:cs="Arial"/>
        </w:rPr>
        <w:t xml:space="preserve">Stejně tak v odvětvích </w:t>
      </w:r>
      <w:r w:rsidRPr="00F6735A">
        <w:rPr>
          <w:rFonts w:ascii="Arial" w:hAnsi="Arial" w:cs="Arial"/>
          <w:b/>
          <w:bCs/>
        </w:rPr>
        <w:t xml:space="preserve">Hutnictví a </w:t>
      </w:r>
      <w:r w:rsidR="002372FC" w:rsidRPr="00F6735A">
        <w:rPr>
          <w:rFonts w:ascii="Arial" w:hAnsi="Arial" w:cs="Arial"/>
          <w:b/>
          <w:bCs/>
        </w:rPr>
        <w:t>Chemický průmysl</w:t>
      </w:r>
      <w:r w:rsidR="002372FC">
        <w:rPr>
          <w:rFonts w:ascii="Arial" w:hAnsi="Arial" w:cs="Arial"/>
        </w:rPr>
        <w:t xml:space="preserve"> v Plzeňském kraji nepůsobí </w:t>
      </w:r>
      <w:r w:rsidR="002372FC" w:rsidRPr="00F6735A">
        <w:rPr>
          <w:rFonts w:ascii="Arial" w:hAnsi="Arial" w:cs="Arial"/>
          <w:b/>
          <w:bCs/>
        </w:rPr>
        <w:t>žádný subjekt s více než 500 zaměstnanci</w:t>
      </w:r>
      <w:r w:rsidR="002372FC">
        <w:rPr>
          <w:rFonts w:ascii="Arial" w:hAnsi="Arial" w:cs="Arial"/>
        </w:rPr>
        <w:t xml:space="preserve">. </w:t>
      </w:r>
      <w:r w:rsidR="00431EB7">
        <w:rPr>
          <w:rFonts w:ascii="Arial" w:hAnsi="Arial" w:cs="Arial"/>
        </w:rPr>
        <w:t xml:space="preserve">Naopak v odvětví </w:t>
      </w:r>
      <w:proofErr w:type="spellStart"/>
      <w:r w:rsidR="00431EB7" w:rsidRPr="00F6735A">
        <w:rPr>
          <w:rFonts w:ascii="Arial" w:hAnsi="Arial" w:cs="Arial"/>
          <w:b/>
          <w:bCs/>
        </w:rPr>
        <w:lastRenderedPageBreak/>
        <w:t>Automotive</w:t>
      </w:r>
      <w:proofErr w:type="spellEnd"/>
      <w:r w:rsidR="00431EB7" w:rsidRPr="00F6735A">
        <w:rPr>
          <w:rFonts w:ascii="Arial" w:hAnsi="Arial" w:cs="Arial"/>
          <w:b/>
          <w:bCs/>
        </w:rPr>
        <w:t xml:space="preserve"> </w:t>
      </w:r>
      <w:r w:rsidR="00431EB7">
        <w:rPr>
          <w:rFonts w:ascii="Arial" w:hAnsi="Arial" w:cs="Arial"/>
        </w:rPr>
        <w:t xml:space="preserve">najdeme </w:t>
      </w:r>
      <w:r w:rsidR="00431EB7" w:rsidRPr="00F6735A">
        <w:rPr>
          <w:rFonts w:ascii="Arial" w:hAnsi="Arial" w:cs="Arial"/>
          <w:b/>
          <w:bCs/>
        </w:rPr>
        <w:t xml:space="preserve">nejvíce subjektů s více než </w:t>
      </w:r>
      <w:r w:rsidR="00B46256" w:rsidRPr="00F6735A">
        <w:rPr>
          <w:rFonts w:ascii="Arial" w:hAnsi="Arial" w:cs="Arial"/>
          <w:b/>
          <w:bCs/>
        </w:rPr>
        <w:t>500 zaměstnanci</w:t>
      </w:r>
      <w:r w:rsidR="00B46256">
        <w:rPr>
          <w:rFonts w:ascii="Arial" w:hAnsi="Arial" w:cs="Arial"/>
        </w:rPr>
        <w:t xml:space="preserve"> (téměř polovina ze všech subjektů) a navíc 7 z nich zaměstnává více než 1000 pracovníků.</w:t>
      </w:r>
      <w:r w:rsidR="00C91828">
        <w:rPr>
          <w:rFonts w:ascii="Arial" w:hAnsi="Arial" w:cs="Arial"/>
        </w:rPr>
        <w:t xml:space="preserve"> </w:t>
      </w:r>
      <w:r w:rsidR="00FE28F3">
        <w:rPr>
          <w:rFonts w:ascii="Arial" w:hAnsi="Arial" w:cs="Arial"/>
        </w:rPr>
        <w:t xml:space="preserve">Necelou třetinu tvoří velké podniky s více než 250 zaměstnanci </w:t>
      </w:r>
      <w:r w:rsidR="00770C79">
        <w:rPr>
          <w:rFonts w:ascii="Arial" w:hAnsi="Arial" w:cs="Arial"/>
        </w:rPr>
        <w:t>v Elektrotechnickém průmyslu, kde je také druhý nejvyšší počet subjektů s více než 1000 zaměstnanci (4).</w:t>
      </w:r>
    </w:p>
    <w:tbl>
      <w:tblPr>
        <w:tblW w:w="90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1"/>
        <w:gridCol w:w="2494"/>
        <w:gridCol w:w="881"/>
        <w:gridCol w:w="820"/>
        <w:gridCol w:w="851"/>
        <w:gridCol w:w="992"/>
        <w:gridCol w:w="992"/>
        <w:gridCol w:w="993"/>
        <w:gridCol w:w="708"/>
      </w:tblGrid>
      <w:tr w:rsidR="0010104A" w:rsidRPr="0010104A" w14:paraId="4A9C23F0" w14:textId="77777777" w:rsidTr="00F65C2C">
        <w:trPr>
          <w:trHeight w:val="270"/>
        </w:trPr>
        <w:tc>
          <w:tcPr>
            <w:tcW w:w="9072" w:type="dxa"/>
            <w:gridSpan w:val="9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A4BD7A1" w14:textId="094BE899" w:rsidR="0010104A" w:rsidRPr="0010104A" w:rsidRDefault="0010104A" w:rsidP="00A4448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10104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Tabulka 5: Počty subjektů podle odvětví a počtu zaměstnanců</w:t>
            </w:r>
          </w:p>
        </w:tc>
      </w:tr>
      <w:tr w:rsidR="0010104A" w:rsidRPr="0010104A" w14:paraId="1DF331A3" w14:textId="77777777" w:rsidTr="00F65C2C">
        <w:trPr>
          <w:trHeight w:val="150"/>
        </w:trPr>
        <w:tc>
          <w:tcPr>
            <w:tcW w:w="2835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31B901E" w14:textId="40D93C08" w:rsidR="0010104A" w:rsidRPr="0010104A" w:rsidRDefault="0010104A" w:rsidP="00ED0D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10104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O</w:t>
            </w:r>
            <w:r w:rsidR="003F0CB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d</w:t>
            </w:r>
            <w:r w:rsidRPr="0010104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 xml:space="preserve">větví dle </w:t>
            </w:r>
            <w:proofErr w:type="gramStart"/>
            <w:r w:rsidRPr="0010104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NACE - agregovaně</w:t>
            </w:r>
            <w:proofErr w:type="gramEnd"/>
          </w:p>
        </w:tc>
        <w:tc>
          <w:tcPr>
            <w:tcW w:w="881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74B840" w14:textId="01A8EB28" w:rsidR="0010104A" w:rsidRPr="0010104A" w:rsidRDefault="0010104A" w:rsidP="00ED0D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10104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 xml:space="preserve">Počet </w:t>
            </w:r>
            <w:r w:rsidR="004B7CE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subjektů</w:t>
            </w:r>
          </w:p>
        </w:tc>
        <w:tc>
          <w:tcPr>
            <w:tcW w:w="5356" w:type="dxa"/>
            <w:gridSpan w:val="6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FCD3190" w14:textId="697AFCA0" w:rsidR="0010104A" w:rsidRPr="0010104A" w:rsidRDefault="0010104A" w:rsidP="00ED0D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10104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Počet zaměstnanců</w:t>
            </w:r>
            <w:r w:rsidR="00893CA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 xml:space="preserve"> (agregovaně)</w:t>
            </w:r>
          </w:p>
        </w:tc>
      </w:tr>
      <w:tr w:rsidR="00D403FB" w:rsidRPr="0010104A" w14:paraId="05E6CE4B" w14:textId="77777777" w:rsidTr="00893CA3">
        <w:trPr>
          <w:trHeight w:val="154"/>
        </w:trPr>
        <w:tc>
          <w:tcPr>
            <w:tcW w:w="2835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C40944" w14:textId="77777777" w:rsidR="0010104A" w:rsidRPr="0010104A" w:rsidRDefault="0010104A" w:rsidP="00ED0DC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</w:p>
        </w:tc>
        <w:tc>
          <w:tcPr>
            <w:tcW w:w="881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A44162" w14:textId="77777777" w:rsidR="0010104A" w:rsidRPr="0010104A" w:rsidRDefault="0010104A" w:rsidP="00ED0DC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6D119C" w14:textId="77777777" w:rsidR="0010104A" w:rsidRPr="0010104A" w:rsidRDefault="0010104A" w:rsidP="00ED0D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proofErr w:type="gramStart"/>
            <w:r w:rsidRPr="0010104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&lt; 50</w:t>
            </w:r>
            <w:proofErr w:type="gram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4972AD" w14:textId="77777777" w:rsidR="0010104A" w:rsidRPr="0010104A" w:rsidRDefault="0010104A" w:rsidP="00ED0D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proofErr w:type="gramStart"/>
            <w:r w:rsidRPr="0010104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50 - 99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C12AFD" w14:textId="77777777" w:rsidR="0010104A" w:rsidRPr="0010104A" w:rsidRDefault="0010104A" w:rsidP="00ED0D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proofErr w:type="gramStart"/>
            <w:r w:rsidRPr="0010104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100 - 249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9B2B6F" w14:textId="77777777" w:rsidR="0010104A" w:rsidRPr="0010104A" w:rsidRDefault="0010104A" w:rsidP="00ED0D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proofErr w:type="gramStart"/>
            <w:r w:rsidRPr="0010104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250 - 499</w:t>
            </w:r>
            <w:proofErr w:type="gram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DE475E" w14:textId="77777777" w:rsidR="0010104A" w:rsidRPr="0010104A" w:rsidRDefault="0010104A" w:rsidP="00ED0D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proofErr w:type="gramStart"/>
            <w:r w:rsidRPr="0010104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500 - 999</w:t>
            </w:r>
            <w:proofErr w:type="gramEnd"/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164DFB4" w14:textId="77777777" w:rsidR="0010104A" w:rsidRPr="0010104A" w:rsidRDefault="0010104A" w:rsidP="00ED0D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10104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&gt; 1000</w:t>
            </w:r>
          </w:p>
        </w:tc>
      </w:tr>
      <w:tr w:rsidR="00D403FB" w:rsidRPr="0010104A" w14:paraId="1D8EFCBD" w14:textId="77777777" w:rsidTr="00893CA3">
        <w:trPr>
          <w:trHeight w:val="20"/>
        </w:trPr>
        <w:tc>
          <w:tcPr>
            <w:tcW w:w="3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84B4D1" w14:textId="77777777" w:rsidR="0010104A" w:rsidRPr="0010104A" w:rsidRDefault="0010104A" w:rsidP="00500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10104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25</w:t>
            </w:r>
          </w:p>
        </w:tc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1977CA" w14:textId="77777777" w:rsidR="0010104A" w:rsidRPr="0010104A" w:rsidRDefault="0010104A" w:rsidP="00500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10104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Kovovýroba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3BE7B"/>
            <w:noWrap/>
            <w:vAlign w:val="bottom"/>
            <w:hideMark/>
          </w:tcPr>
          <w:p w14:paraId="44154D43" w14:textId="77777777" w:rsidR="0010104A" w:rsidRPr="0010104A" w:rsidRDefault="0010104A" w:rsidP="00ED0D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10104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55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F1F4"/>
            <w:noWrap/>
            <w:vAlign w:val="bottom"/>
            <w:hideMark/>
          </w:tcPr>
          <w:p w14:paraId="0041DBC2" w14:textId="77777777" w:rsidR="0010104A" w:rsidRPr="0010104A" w:rsidRDefault="0010104A" w:rsidP="00ED0D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10104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97B7D"/>
            <w:noWrap/>
            <w:vAlign w:val="bottom"/>
            <w:hideMark/>
          </w:tcPr>
          <w:p w14:paraId="799861D6" w14:textId="77777777" w:rsidR="0010104A" w:rsidRPr="0010104A" w:rsidRDefault="0010104A" w:rsidP="00ED0D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10104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696B"/>
            <w:noWrap/>
            <w:vAlign w:val="bottom"/>
            <w:hideMark/>
          </w:tcPr>
          <w:p w14:paraId="65EE5011" w14:textId="77777777" w:rsidR="0010104A" w:rsidRPr="0010104A" w:rsidRDefault="0010104A" w:rsidP="00ED0D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10104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5E8"/>
            <w:noWrap/>
            <w:vAlign w:val="bottom"/>
            <w:hideMark/>
          </w:tcPr>
          <w:p w14:paraId="02829809" w14:textId="77777777" w:rsidR="0010104A" w:rsidRPr="0010104A" w:rsidRDefault="0010104A" w:rsidP="00ED0D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10104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F7FA"/>
            <w:noWrap/>
            <w:vAlign w:val="bottom"/>
            <w:hideMark/>
          </w:tcPr>
          <w:p w14:paraId="670F4E69" w14:textId="77777777" w:rsidR="0010104A" w:rsidRPr="0010104A" w:rsidRDefault="0010104A" w:rsidP="00ED0D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10104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CF7FA"/>
            <w:noWrap/>
            <w:vAlign w:val="bottom"/>
            <w:hideMark/>
          </w:tcPr>
          <w:p w14:paraId="513FF461" w14:textId="77777777" w:rsidR="0010104A" w:rsidRPr="0010104A" w:rsidRDefault="0010104A" w:rsidP="00ED0D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10104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1</w:t>
            </w:r>
          </w:p>
        </w:tc>
      </w:tr>
      <w:tr w:rsidR="00D403FB" w:rsidRPr="0010104A" w14:paraId="1E373332" w14:textId="77777777" w:rsidTr="00893CA3">
        <w:trPr>
          <w:trHeight w:val="20"/>
        </w:trPr>
        <w:tc>
          <w:tcPr>
            <w:tcW w:w="3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82ADCA" w14:textId="77777777" w:rsidR="0010104A" w:rsidRPr="0010104A" w:rsidRDefault="0010104A" w:rsidP="00500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10104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28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D51CAAA" w14:textId="77777777" w:rsidR="0010104A" w:rsidRPr="0010104A" w:rsidRDefault="0010104A" w:rsidP="00500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10104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Strojírenství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0D1A2"/>
            <w:noWrap/>
            <w:vAlign w:val="bottom"/>
            <w:hideMark/>
          </w:tcPr>
          <w:p w14:paraId="25D8C303" w14:textId="77777777" w:rsidR="0010104A" w:rsidRPr="0010104A" w:rsidRDefault="0010104A" w:rsidP="00ED0D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10104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40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F1F4"/>
            <w:noWrap/>
            <w:vAlign w:val="bottom"/>
            <w:hideMark/>
          </w:tcPr>
          <w:p w14:paraId="07BE091C" w14:textId="77777777" w:rsidR="0010104A" w:rsidRPr="0010104A" w:rsidRDefault="0010104A" w:rsidP="00ED0D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10104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AAAD"/>
            <w:noWrap/>
            <w:vAlign w:val="bottom"/>
            <w:hideMark/>
          </w:tcPr>
          <w:p w14:paraId="2070216F" w14:textId="77777777" w:rsidR="0010104A" w:rsidRPr="0010104A" w:rsidRDefault="0010104A" w:rsidP="00ED0D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10104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A4A7"/>
            <w:noWrap/>
            <w:vAlign w:val="bottom"/>
            <w:hideMark/>
          </w:tcPr>
          <w:p w14:paraId="08BF63E3" w14:textId="77777777" w:rsidR="0010104A" w:rsidRPr="0010104A" w:rsidRDefault="0010104A" w:rsidP="00ED0D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10104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D3D6"/>
            <w:noWrap/>
            <w:vAlign w:val="bottom"/>
            <w:hideMark/>
          </w:tcPr>
          <w:p w14:paraId="3167B6A9" w14:textId="77777777" w:rsidR="0010104A" w:rsidRPr="0010104A" w:rsidRDefault="0010104A" w:rsidP="00ED0D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10104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72D737E6" w14:textId="77777777" w:rsidR="0010104A" w:rsidRPr="0010104A" w:rsidRDefault="0010104A" w:rsidP="00ED0D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E7E6E6"/>
                <w:kern w:val="0"/>
                <w:sz w:val="18"/>
                <w:szCs w:val="18"/>
                <w:lang w:eastAsia="cs-CZ"/>
                <w14:ligatures w14:val="none"/>
              </w:rPr>
            </w:pPr>
            <w:r w:rsidRPr="0010104A">
              <w:rPr>
                <w:rFonts w:ascii="Arial" w:eastAsia="Times New Roman" w:hAnsi="Arial" w:cs="Arial"/>
                <w:color w:val="E7E6E6"/>
                <w:kern w:val="0"/>
                <w:sz w:val="18"/>
                <w:szCs w:val="18"/>
                <w:lang w:eastAsia="cs-CZ"/>
                <w14:ligatures w14:val="none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CF1F4"/>
            <w:noWrap/>
            <w:vAlign w:val="bottom"/>
            <w:hideMark/>
          </w:tcPr>
          <w:p w14:paraId="45886FD6" w14:textId="77777777" w:rsidR="0010104A" w:rsidRPr="0010104A" w:rsidRDefault="0010104A" w:rsidP="00ED0D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10104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2</w:t>
            </w:r>
          </w:p>
        </w:tc>
      </w:tr>
      <w:tr w:rsidR="00D403FB" w:rsidRPr="0010104A" w14:paraId="16B16BE4" w14:textId="77777777" w:rsidTr="00893CA3">
        <w:trPr>
          <w:trHeight w:val="20"/>
        </w:trPr>
        <w:tc>
          <w:tcPr>
            <w:tcW w:w="3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B3BF75" w14:textId="77777777" w:rsidR="0010104A" w:rsidRPr="0010104A" w:rsidRDefault="0010104A" w:rsidP="00500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10104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22</w:t>
            </w:r>
          </w:p>
        </w:tc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C4D17A" w14:textId="77777777" w:rsidR="0010104A" w:rsidRPr="0010104A" w:rsidRDefault="0010104A" w:rsidP="00500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proofErr w:type="spellStart"/>
            <w:r w:rsidRPr="0010104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Plastikářství</w:t>
            </w:r>
            <w:proofErr w:type="spellEnd"/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EDDBC"/>
            <w:noWrap/>
            <w:vAlign w:val="bottom"/>
            <w:hideMark/>
          </w:tcPr>
          <w:p w14:paraId="31A53DB1" w14:textId="77777777" w:rsidR="0010104A" w:rsidRPr="0010104A" w:rsidRDefault="0010104A" w:rsidP="00ED0D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10104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30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BEE"/>
            <w:noWrap/>
            <w:vAlign w:val="bottom"/>
            <w:hideMark/>
          </w:tcPr>
          <w:p w14:paraId="2B3C7942" w14:textId="77777777" w:rsidR="0010104A" w:rsidRPr="0010104A" w:rsidRDefault="0010104A" w:rsidP="00ED0D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10104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BCBE"/>
            <w:noWrap/>
            <w:vAlign w:val="bottom"/>
            <w:hideMark/>
          </w:tcPr>
          <w:p w14:paraId="4A04972B" w14:textId="77777777" w:rsidR="0010104A" w:rsidRPr="0010104A" w:rsidRDefault="0010104A" w:rsidP="00ED0D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10104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D3D6"/>
            <w:noWrap/>
            <w:vAlign w:val="bottom"/>
            <w:hideMark/>
          </w:tcPr>
          <w:p w14:paraId="2D281D52" w14:textId="77777777" w:rsidR="0010104A" w:rsidRPr="0010104A" w:rsidRDefault="0010104A" w:rsidP="00ED0D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10104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9DC"/>
            <w:noWrap/>
            <w:vAlign w:val="bottom"/>
            <w:hideMark/>
          </w:tcPr>
          <w:p w14:paraId="76F99E50" w14:textId="77777777" w:rsidR="0010104A" w:rsidRPr="0010104A" w:rsidRDefault="0010104A" w:rsidP="00ED0D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10104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BEE"/>
            <w:noWrap/>
            <w:vAlign w:val="bottom"/>
            <w:hideMark/>
          </w:tcPr>
          <w:p w14:paraId="613B66DC" w14:textId="77777777" w:rsidR="0010104A" w:rsidRPr="0010104A" w:rsidRDefault="0010104A" w:rsidP="00ED0D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10104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CFCFF"/>
            <w:noWrap/>
            <w:vAlign w:val="bottom"/>
            <w:hideMark/>
          </w:tcPr>
          <w:p w14:paraId="3EE5F33E" w14:textId="77777777" w:rsidR="0010104A" w:rsidRPr="0010104A" w:rsidRDefault="0010104A" w:rsidP="00ED0D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E7E6E6"/>
                <w:kern w:val="0"/>
                <w:sz w:val="18"/>
                <w:szCs w:val="18"/>
                <w:lang w:eastAsia="cs-CZ"/>
                <w14:ligatures w14:val="none"/>
              </w:rPr>
            </w:pPr>
            <w:r w:rsidRPr="0010104A">
              <w:rPr>
                <w:rFonts w:ascii="Arial" w:eastAsia="Times New Roman" w:hAnsi="Arial" w:cs="Arial"/>
                <w:color w:val="E7E6E6"/>
                <w:kern w:val="0"/>
                <w:sz w:val="18"/>
                <w:szCs w:val="18"/>
                <w:lang w:eastAsia="cs-CZ"/>
                <w14:ligatures w14:val="none"/>
              </w:rPr>
              <w:t>0</w:t>
            </w:r>
          </w:p>
        </w:tc>
      </w:tr>
      <w:tr w:rsidR="00D403FB" w:rsidRPr="0010104A" w14:paraId="60F10A06" w14:textId="77777777" w:rsidTr="00893CA3">
        <w:trPr>
          <w:trHeight w:val="20"/>
        </w:trPr>
        <w:tc>
          <w:tcPr>
            <w:tcW w:w="3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84BF8E" w14:textId="77777777" w:rsidR="0010104A" w:rsidRPr="0010104A" w:rsidRDefault="0010104A" w:rsidP="00500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10104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27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B56722" w14:textId="77777777" w:rsidR="0010104A" w:rsidRPr="0010104A" w:rsidRDefault="0010104A" w:rsidP="00500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10104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Elektrotechnický průmysl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AE2C7"/>
            <w:noWrap/>
            <w:vAlign w:val="bottom"/>
            <w:hideMark/>
          </w:tcPr>
          <w:p w14:paraId="54422DD6" w14:textId="77777777" w:rsidR="0010104A" w:rsidRPr="0010104A" w:rsidRDefault="0010104A" w:rsidP="00ED0D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10104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26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F7FA"/>
            <w:noWrap/>
            <w:vAlign w:val="bottom"/>
            <w:hideMark/>
          </w:tcPr>
          <w:p w14:paraId="09E54436" w14:textId="77777777" w:rsidR="0010104A" w:rsidRPr="0010104A" w:rsidRDefault="0010104A" w:rsidP="00ED0D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10104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DD0"/>
            <w:noWrap/>
            <w:vAlign w:val="bottom"/>
            <w:hideMark/>
          </w:tcPr>
          <w:p w14:paraId="3B767A73" w14:textId="77777777" w:rsidR="0010104A" w:rsidRPr="0010104A" w:rsidRDefault="0010104A" w:rsidP="00ED0D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10104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8CA"/>
            <w:noWrap/>
            <w:vAlign w:val="bottom"/>
            <w:hideMark/>
          </w:tcPr>
          <w:p w14:paraId="4B445569" w14:textId="77777777" w:rsidR="0010104A" w:rsidRPr="0010104A" w:rsidRDefault="0010104A" w:rsidP="00ED0D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10104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F1F4"/>
            <w:noWrap/>
            <w:vAlign w:val="bottom"/>
            <w:hideMark/>
          </w:tcPr>
          <w:p w14:paraId="178D6980" w14:textId="77777777" w:rsidR="0010104A" w:rsidRPr="0010104A" w:rsidRDefault="0010104A" w:rsidP="00ED0D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10104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F1F4"/>
            <w:noWrap/>
            <w:vAlign w:val="bottom"/>
            <w:hideMark/>
          </w:tcPr>
          <w:p w14:paraId="27150A80" w14:textId="77777777" w:rsidR="0010104A" w:rsidRPr="0010104A" w:rsidRDefault="0010104A" w:rsidP="00ED0D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10104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CE5E8"/>
            <w:noWrap/>
            <w:vAlign w:val="bottom"/>
            <w:hideMark/>
          </w:tcPr>
          <w:p w14:paraId="6D409069" w14:textId="77777777" w:rsidR="0010104A" w:rsidRPr="0010104A" w:rsidRDefault="0010104A" w:rsidP="00ED0D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10104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4</w:t>
            </w:r>
          </w:p>
        </w:tc>
      </w:tr>
      <w:tr w:rsidR="00D403FB" w:rsidRPr="0010104A" w14:paraId="3266BC96" w14:textId="77777777" w:rsidTr="00893CA3">
        <w:trPr>
          <w:trHeight w:val="20"/>
        </w:trPr>
        <w:tc>
          <w:tcPr>
            <w:tcW w:w="3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1A6804" w14:textId="77777777" w:rsidR="0010104A" w:rsidRPr="0010104A" w:rsidRDefault="0010104A" w:rsidP="00500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10104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29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152125" w14:textId="77777777" w:rsidR="0010104A" w:rsidRPr="0010104A" w:rsidRDefault="0010104A" w:rsidP="00500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proofErr w:type="spellStart"/>
            <w:r w:rsidRPr="0010104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Automotiv</w:t>
            </w:r>
            <w:proofErr w:type="spellEnd"/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7D1"/>
            <w:noWrap/>
            <w:vAlign w:val="bottom"/>
            <w:hideMark/>
          </w:tcPr>
          <w:p w14:paraId="7FA54B0D" w14:textId="77777777" w:rsidR="0010104A" w:rsidRPr="0010104A" w:rsidRDefault="0010104A" w:rsidP="00ED0D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10104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22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033D1DED" w14:textId="77777777" w:rsidR="0010104A" w:rsidRPr="0010104A" w:rsidRDefault="0010104A" w:rsidP="00ED0D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E7E6E6"/>
                <w:kern w:val="0"/>
                <w:sz w:val="18"/>
                <w:szCs w:val="18"/>
                <w:lang w:eastAsia="cs-CZ"/>
                <w14:ligatures w14:val="none"/>
              </w:rPr>
            </w:pPr>
            <w:r w:rsidRPr="0010104A">
              <w:rPr>
                <w:rFonts w:ascii="Arial" w:eastAsia="Times New Roman" w:hAnsi="Arial" w:cs="Arial"/>
                <w:color w:val="E7E6E6"/>
                <w:kern w:val="0"/>
                <w:sz w:val="18"/>
                <w:szCs w:val="18"/>
                <w:lang w:eastAsia="cs-CZ"/>
                <w14:ligatures w14:val="none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5E8"/>
            <w:noWrap/>
            <w:vAlign w:val="bottom"/>
            <w:hideMark/>
          </w:tcPr>
          <w:p w14:paraId="5AB1BC60" w14:textId="77777777" w:rsidR="0010104A" w:rsidRPr="0010104A" w:rsidRDefault="0010104A" w:rsidP="00ED0D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10104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FE2"/>
            <w:noWrap/>
            <w:vAlign w:val="bottom"/>
            <w:hideMark/>
          </w:tcPr>
          <w:p w14:paraId="6F94A051" w14:textId="77777777" w:rsidR="0010104A" w:rsidRPr="0010104A" w:rsidRDefault="0010104A" w:rsidP="00ED0D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10104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BEE"/>
            <w:noWrap/>
            <w:vAlign w:val="bottom"/>
            <w:hideMark/>
          </w:tcPr>
          <w:p w14:paraId="33D7346B" w14:textId="77777777" w:rsidR="0010104A" w:rsidRPr="0010104A" w:rsidRDefault="0010104A" w:rsidP="00ED0D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10104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BEE"/>
            <w:noWrap/>
            <w:vAlign w:val="bottom"/>
            <w:hideMark/>
          </w:tcPr>
          <w:p w14:paraId="6202C369" w14:textId="77777777" w:rsidR="0010104A" w:rsidRPr="0010104A" w:rsidRDefault="0010104A" w:rsidP="00ED0D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10104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BD3D6"/>
            <w:noWrap/>
            <w:vAlign w:val="bottom"/>
            <w:hideMark/>
          </w:tcPr>
          <w:p w14:paraId="1F0F8B7B" w14:textId="77777777" w:rsidR="0010104A" w:rsidRPr="0010104A" w:rsidRDefault="0010104A" w:rsidP="00ED0D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10104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7</w:t>
            </w:r>
          </w:p>
        </w:tc>
      </w:tr>
      <w:tr w:rsidR="00D403FB" w:rsidRPr="0010104A" w14:paraId="46DCD2CF" w14:textId="77777777" w:rsidTr="00893CA3">
        <w:trPr>
          <w:trHeight w:val="20"/>
        </w:trPr>
        <w:tc>
          <w:tcPr>
            <w:tcW w:w="3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5D843C" w14:textId="77777777" w:rsidR="0010104A" w:rsidRPr="0010104A" w:rsidRDefault="0010104A" w:rsidP="00500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10104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26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0A6BF0C" w14:textId="77777777" w:rsidR="0010104A" w:rsidRPr="0010104A" w:rsidRDefault="0010104A" w:rsidP="00500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10104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Elektronický průmysl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1F2E8"/>
            <w:noWrap/>
            <w:vAlign w:val="bottom"/>
            <w:hideMark/>
          </w:tcPr>
          <w:p w14:paraId="77FC139C" w14:textId="77777777" w:rsidR="0010104A" w:rsidRPr="0010104A" w:rsidRDefault="0010104A" w:rsidP="00ED0D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10104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13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F7FA"/>
            <w:noWrap/>
            <w:vAlign w:val="bottom"/>
            <w:hideMark/>
          </w:tcPr>
          <w:p w14:paraId="1C89493A" w14:textId="77777777" w:rsidR="0010104A" w:rsidRPr="0010104A" w:rsidRDefault="0010104A" w:rsidP="00ED0D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10104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9DC"/>
            <w:noWrap/>
            <w:vAlign w:val="bottom"/>
            <w:hideMark/>
          </w:tcPr>
          <w:p w14:paraId="59CAEBCB" w14:textId="77777777" w:rsidR="0010104A" w:rsidRPr="0010104A" w:rsidRDefault="0010104A" w:rsidP="00ED0D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10104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5E8"/>
            <w:noWrap/>
            <w:vAlign w:val="bottom"/>
            <w:hideMark/>
          </w:tcPr>
          <w:p w14:paraId="58C4ADA6" w14:textId="77777777" w:rsidR="0010104A" w:rsidRPr="0010104A" w:rsidRDefault="0010104A" w:rsidP="00ED0D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10104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F7FA"/>
            <w:noWrap/>
            <w:vAlign w:val="bottom"/>
            <w:hideMark/>
          </w:tcPr>
          <w:p w14:paraId="0C46B085" w14:textId="77777777" w:rsidR="0010104A" w:rsidRPr="0010104A" w:rsidRDefault="0010104A" w:rsidP="00ED0D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10104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F7FA"/>
            <w:noWrap/>
            <w:vAlign w:val="bottom"/>
            <w:hideMark/>
          </w:tcPr>
          <w:p w14:paraId="0EEE916C" w14:textId="77777777" w:rsidR="0010104A" w:rsidRPr="0010104A" w:rsidRDefault="0010104A" w:rsidP="00ED0D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10104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CFCFF"/>
            <w:noWrap/>
            <w:vAlign w:val="bottom"/>
            <w:hideMark/>
          </w:tcPr>
          <w:p w14:paraId="714D8B10" w14:textId="77777777" w:rsidR="0010104A" w:rsidRPr="0010104A" w:rsidRDefault="0010104A" w:rsidP="00ED0D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E7E6E6"/>
                <w:kern w:val="0"/>
                <w:sz w:val="18"/>
                <w:szCs w:val="18"/>
                <w:lang w:eastAsia="cs-CZ"/>
                <w14:ligatures w14:val="none"/>
              </w:rPr>
            </w:pPr>
            <w:r w:rsidRPr="0010104A">
              <w:rPr>
                <w:rFonts w:ascii="Arial" w:eastAsia="Times New Roman" w:hAnsi="Arial" w:cs="Arial"/>
                <w:color w:val="E7E6E6"/>
                <w:kern w:val="0"/>
                <w:sz w:val="18"/>
                <w:szCs w:val="18"/>
                <w:lang w:eastAsia="cs-CZ"/>
                <w14:ligatures w14:val="none"/>
              </w:rPr>
              <w:t>0</w:t>
            </w:r>
          </w:p>
        </w:tc>
      </w:tr>
      <w:tr w:rsidR="00D403FB" w:rsidRPr="0010104A" w14:paraId="3B4288FC" w14:textId="77777777" w:rsidTr="00893CA3">
        <w:trPr>
          <w:trHeight w:val="20"/>
        </w:trPr>
        <w:tc>
          <w:tcPr>
            <w:tcW w:w="3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901B8E" w14:textId="77777777" w:rsidR="0010104A" w:rsidRPr="0010104A" w:rsidRDefault="0010104A" w:rsidP="00500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10104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23</w:t>
            </w:r>
          </w:p>
        </w:tc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7DCD95" w14:textId="77777777" w:rsidR="0010104A" w:rsidRPr="0010104A" w:rsidRDefault="0010104A" w:rsidP="00500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10104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Výroba minerálních výrobků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1F2E8"/>
            <w:noWrap/>
            <w:vAlign w:val="bottom"/>
            <w:hideMark/>
          </w:tcPr>
          <w:p w14:paraId="1C44B369" w14:textId="77777777" w:rsidR="0010104A" w:rsidRPr="0010104A" w:rsidRDefault="0010104A" w:rsidP="00ED0D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10104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13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F1F4"/>
            <w:noWrap/>
            <w:vAlign w:val="bottom"/>
            <w:hideMark/>
          </w:tcPr>
          <w:p w14:paraId="12A3744D" w14:textId="77777777" w:rsidR="0010104A" w:rsidRPr="0010104A" w:rsidRDefault="0010104A" w:rsidP="00ED0D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10104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5E8"/>
            <w:noWrap/>
            <w:vAlign w:val="bottom"/>
            <w:hideMark/>
          </w:tcPr>
          <w:p w14:paraId="23B16772" w14:textId="77777777" w:rsidR="0010104A" w:rsidRPr="0010104A" w:rsidRDefault="0010104A" w:rsidP="00ED0D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10104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5E8"/>
            <w:noWrap/>
            <w:vAlign w:val="bottom"/>
            <w:hideMark/>
          </w:tcPr>
          <w:p w14:paraId="67DA401A" w14:textId="77777777" w:rsidR="0010104A" w:rsidRPr="0010104A" w:rsidRDefault="0010104A" w:rsidP="00ED0D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10104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F7FA"/>
            <w:noWrap/>
            <w:vAlign w:val="bottom"/>
            <w:hideMark/>
          </w:tcPr>
          <w:p w14:paraId="3ADA0E6C" w14:textId="77777777" w:rsidR="0010104A" w:rsidRPr="0010104A" w:rsidRDefault="0010104A" w:rsidP="00ED0D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10104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F7FA"/>
            <w:noWrap/>
            <w:vAlign w:val="bottom"/>
            <w:hideMark/>
          </w:tcPr>
          <w:p w14:paraId="5A680B11" w14:textId="77777777" w:rsidR="0010104A" w:rsidRPr="0010104A" w:rsidRDefault="0010104A" w:rsidP="00ED0D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10104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CF7FA"/>
            <w:noWrap/>
            <w:vAlign w:val="bottom"/>
            <w:hideMark/>
          </w:tcPr>
          <w:p w14:paraId="647D701A" w14:textId="77777777" w:rsidR="0010104A" w:rsidRPr="0010104A" w:rsidRDefault="0010104A" w:rsidP="00ED0D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10104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1</w:t>
            </w:r>
          </w:p>
        </w:tc>
      </w:tr>
      <w:tr w:rsidR="00D403FB" w:rsidRPr="0010104A" w14:paraId="64F239AC" w14:textId="77777777" w:rsidTr="00893CA3">
        <w:trPr>
          <w:trHeight w:val="20"/>
        </w:trPr>
        <w:tc>
          <w:tcPr>
            <w:tcW w:w="3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8E08D6" w14:textId="77777777" w:rsidR="0010104A" w:rsidRPr="0010104A" w:rsidRDefault="0010104A" w:rsidP="00500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10104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30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F5B2B1" w14:textId="77777777" w:rsidR="0010104A" w:rsidRPr="0010104A" w:rsidRDefault="0010104A" w:rsidP="00500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10104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Ostatní dopravní prostředky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6FAFA"/>
            <w:noWrap/>
            <w:vAlign w:val="bottom"/>
            <w:hideMark/>
          </w:tcPr>
          <w:p w14:paraId="75D4E593" w14:textId="77777777" w:rsidR="0010104A" w:rsidRPr="0010104A" w:rsidRDefault="0010104A" w:rsidP="00ED0D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10104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6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03782EDE" w14:textId="77777777" w:rsidR="0010104A" w:rsidRPr="0010104A" w:rsidRDefault="0010104A" w:rsidP="00ED0D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E7E6E6"/>
                <w:kern w:val="0"/>
                <w:sz w:val="18"/>
                <w:szCs w:val="18"/>
                <w:lang w:eastAsia="cs-CZ"/>
                <w14:ligatures w14:val="none"/>
              </w:rPr>
            </w:pPr>
            <w:r w:rsidRPr="0010104A">
              <w:rPr>
                <w:rFonts w:ascii="Arial" w:eastAsia="Times New Roman" w:hAnsi="Arial" w:cs="Arial"/>
                <w:color w:val="E7E6E6"/>
                <w:kern w:val="0"/>
                <w:sz w:val="18"/>
                <w:szCs w:val="18"/>
                <w:lang w:eastAsia="cs-CZ"/>
                <w14:ligatures w14:val="none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F1F4"/>
            <w:noWrap/>
            <w:vAlign w:val="bottom"/>
            <w:hideMark/>
          </w:tcPr>
          <w:p w14:paraId="34AAB4DE" w14:textId="77777777" w:rsidR="0010104A" w:rsidRPr="0010104A" w:rsidRDefault="0010104A" w:rsidP="00ED0D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10104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F7FA"/>
            <w:noWrap/>
            <w:vAlign w:val="bottom"/>
            <w:hideMark/>
          </w:tcPr>
          <w:p w14:paraId="13E987A9" w14:textId="77777777" w:rsidR="0010104A" w:rsidRPr="0010104A" w:rsidRDefault="0010104A" w:rsidP="00ED0D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10104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F7FA"/>
            <w:noWrap/>
            <w:vAlign w:val="bottom"/>
            <w:hideMark/>
          </w:tcPr>
          <w:p w14:paraId="01061E2A" w14:textId="77777777" w:rsidR="0010104A" w:rsidRPr="0010104A" w:rsidRDefault="0010104A" w:rsidP="00ED0D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10104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62BFD479" w14:textId="77777777" w:rsidR="0010104A" w:rsidRPr="0010104A" w:rsidRDefault="0010104A" w:rsidP="00ED0D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E7E6E6"/>
                <w:kern w:val="0"/>
                <w:sz w:val="18"/>
                <w:szCs w:val="18"/>
                <w:lang w:eastAsia="cs-CZ"/>
                <w14:ligatures w14:val="none"/>
              </w:rPr>
            </w:pPr>
            <w:r w:rsidRPr="0010104A">
              <w:rPr>
                <w:rFonts w:ascii="Arial" w:eastAsia="Times New Roman" w:hAnsi="Arial" w:cs="Arial"/>
                <w:color w:val="E7E6E6"/>
                <w:kern w:val="0"/>
                <w:sz w:val="18"/>
                <w:szCs w:val="18"/>
                <w:lang w:eastAsia="cs-CZ"/>
                <w14:ligatures w14:val="none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CF1F4"/>
            <w:noWrap/>
            <w:vAlign w:val="bottom"/>
            <w:hideMark/>
          </w:tcPr>
          <w:p w14:paraId="74470E08" w14:textId="77777777" w:rsidR="0010104A" w:rsidRPr="0010104A" w:rsidRDefault="0010104A" w:rsidP="00ED0D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10104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2</w:t>
            </w:r>
          </w:p>
        </w:tc>
      </w:tr>
      <w:tr w:rsidR="00D403FB" w:rsidRPr="0010104A" w14:paraId="43A5F83C" w14:textId="77777777" w:rsidTr="00893CA3">
        <w:trPr>
          <w:trHeight w:val="20"/>
        </w:trPr>
        <w:tc>
          <w:tcPr>
            <w:tcW w:w="3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9B638F" w14:textId="77777777" w:rsidR="0010104A" w:rsidRPr="0010104A" w:rsidRDefault="0010104A" w:rsidP="00500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10104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20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474A40" w14:textId="77777777" w:rsidR="0010104A" w:rsidRPr="0010104A" w:rsidRDefault="0010104A" w:rsidP="00500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10104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Chemický průmysl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FBFD"/>
            <w:noWrap/>
            <w:vAlign w:val="bottom"/>
            <w:hideMark/>
          </w:tcPr>
          <w:p w14:paraId="70F86944" w14:textId="77777777" w:rsidR="0010104A" w:rsidRPr="0010104A" w:rsidRDefault="0010104A" w:rsidP="00ED0D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10104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5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F7FA"/>
            <w:noWrap/>
            <w:vAlign w:val="bottom"/>
            <w:hideMark/>
          </w:tcPr>
          <w:p w14:paraId="04EB44C0" w14:textId="77777777" w:rsidR="0010104A" w:rsidRPr="0010104A" w:rsidRDefault="0010104A" w:rsidP="00ED0D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10104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F1F4"/>
            <w:noWrap/>
            <w:vAlign w:val="bottom"/>
            <w:hideMark/>
          </w:tcPr>
          <w:p w14:paraId="50B934B8" w14:textId="77777777" w:rsidR="0010104A" w:rsidRPr="0010104A" w:rsidRDefault="0010104A" w:rsidP="00ED0D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10104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F7FA"/>
            <w:noWrap/>
            <w:vAlign w:val="bottom"/>
            <w:hideMark/>
          </w:tcPr>
          <w:p w14:paraId="6C284ECF" w14:textId="77777777" w:rsidR="0010104A" w:rsidRPr="0010104A" w:rsidRDefault="0010104A" w:rsidP="00ED0D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10104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F7FA"/>
            <w:noWrap/>
            <w:vAlign w:val="bottom"/>
            <w:hideMark/>
          </w:tcPr>
          <w:p w14:paraId="61643E7A" w14:textId="77777777" w:rsidR="0010104A" w:rsidRPr="0010104A" w:rsidRDefault="0010104A" w:rsidP="00ED0D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10104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5DBDC215" w14:textId="77777777" w:rsidR="0010104A" w:rsidRPr="0010104A" w:rsidRDefault="0010104A" w:rsidP="00ED0D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E7E6E6"/>
                <w:kern w:val="0"/>
                <w:sz w:val="18"/>
                <w:szCs w:val="18"/>
                <w:lang w:eastAsia="cs-CZ"/>
                <w14:ligatures w14:val="none"/>
              </w:rPr>
            </w:pPr>
            <w:r w:rsidRPr="0010104A">
              <w:rPr>
                <w:rFonts w:ascii="Arial" w:eastAsia="Times New Roman" w:hAnsi="Arial" w:cs="Arial"/>
                <w:color w:val="E7E6E6"/>
                <w:kern w:val="0"/>
                <w:sz w:val="18"/>
                <w:szCs w:val="18"/>
                <w:lang w:eastAsia="cs-CZ"/>
                <w14:ligatures w14:val="none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CFCFF"/>
            <w:noWrap/>
            <w:vAlign w:val="bottom"/>
            <w:hideMark/>
          </w:tcPr>
          <w:p w14:paraId="53CB91D2" w14:textId="77777777" w:rsidR="0010104A" w:rsidRPr="0010104A" w:rsidRDefault="0010104A" w:rsidP="00ED0D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E7E6E6"/>
                <w:kern w:val="0"/>
                <w:sz w:val="18"/>
                <w:szCs w:val="18"/>
                <w:lang w:eastAsia="cs-CZ"/>
                <w14:ligatures w14:val="none"/>
              </w:rPr>
            </w:pPr>
            <w:r w:rsidRPr="0010104A">
              <w:rPr>
                <w:rFonts w:ascii="Arial" w:eastAsia="Times New Roman" w:hAnsi="Arial" w:cs="Arial"/>
                <w:color w:val="E7E6E6"/>
                <w:kern w:val="0"/>
                <w:sz w:val="18"/>
                <w:szCs w:val="18"/>
                <w:lang w:eastAsia="cs-CZ"/>
                <w14:ligatures w14:val="none"/>
              </w:rPr>
              <w:t>0</w:t>
            </w:r>
          </w:p>
        </w:tc>
      </w:tr>
      <w:tr w:rsidR="00D403FB" w:rsidRPr="0010104A" w14:paraId="716F88C9" w14:textId="77777777" w:rsidTr="00893CA3">
        <w:trPr>
          <w:trHeight w:val="20"/>
        </w:trPr>
        <w:tc>
          <w:tcPr>
            <w:tcW w:w="3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30F28F" w14:textId="77777777" w:rsidR="0010104A" w:rsidRPr="0010104A" w:rsidRDefault="0010104A" w:rsidP="00500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10104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24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D62CD7" w14:textId="77777777" w:rsidR="0010104A" w:rsidRPr="0010104A" w:rsidRDefault="0010104A" w:rsidP="00500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10104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Hutnictví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7C832C96" w14:textId="77777777" w:rsidR="0010104A" w:rsidRPr="0010104A" w:rsidRDefault="0010104A" w:rsidP="00ED0D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10104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4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4F5279B1" w14:textId="77777777" w:rsidR="0010104A" w:rsidRPr="0010104A" w:rsidRDefault="0010104A" w:rsidP="00ED0D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E7E6E6"/>
                <w:kern w:val="0"/>
                <w:sz w:val="18"/>
                <w:szCs w:val="18"/>
                <w:lang w:eastAsia="cs-CZ"/>
                <w14:ligatures w14:val="none"/>
              </w:rPr>
            </w:pPr>
            <w:r w:rsidRPr="0010104A">
              <w:rPr>
                <w:rFonts w:ascii="Arial" w:eastAsia="Times New Roman" w:hAnsi="Arial" w:cs="Arial"/>
                <w:color w:val="E7E6E6"/>
                <w:kern w:val="0"/>
                <w:sz w:val="18"/>
                <w:szCs w:val="18"/>
                <w:lang w:eastAsia="cs-CZ"/>
                <w14:ligatures w14:val="none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F1F4"/>
            <w:noWrap/>
            <w:vAlign w:val="bottom"/>
            <w:hideMark/>
          </w:tcPr>
          <w:p w14:paraId="2A13573D" w14:textId="77777777" w:rsidR="0010104A" w:rsidRPr="0010104A" w:rsidRDefault="0010104A" w:rsidP="00ED0D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10104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F1F4"/>
            <w:noWrap/>
            <w:vAlign w:val="bottom"/>
            <w:hideMark/>
          </w:tcPr>
          <w:p w14:paraId="43069421" w14:textId="77777777" w:rsidR="0010104A" w:rsidRPr="0010104A" w:rsidRDefault="0010104A" w:rsidP="00ED0D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10104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6E6D8F13" w14:textId="77777777" w:rsidR="0010104A" w:rsidRPr="0010104A" w:rsidRDefault="0010104A" w:rsidP="00ED0D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E7E6E6"/>
                <w:kern w:val="0"/>
                <w:sz w:val="18"/>
                <w:szCs w:val="18"/>
                <w:lang w:eastAsia="cs-CZ"/>
                <w14:ligatures w14:val="none"/>
              </w:rPr>
            </w:pPr>
            <w:r w:rsidRPr="0010104A">
              <w:rPr>
                <w:rFonts w:ascii="Arial" w:eastAsia="Times New Roman" w:hAnsi="Arial" w:cs="Arial"/>
                <w:color w:val="E7E6E6"/>
                <w:kern w:val="0"/>
                <w:sz w:val="18"/>
                <w:szCs w:val="18"/>
                <w:lang w:eastAsia="cs-CZ"/>
                <w14:ligatures w14:val="none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7C16CAFA" w14:textId="77777777" w:rsidR="0010104A" w:rsidRPr="0010104A" w:rsidRDefault="0010104A" w:rsidP="00ED0D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E7E6E6"/>
                <w:kern w:val="0"/>
                <w:sz w:val="18"/>
                <w:szCs w:val="18"/>
                <w:lang w:eastAsia="cs-CZ"/>
                <w14:ligatures w14:val="none"/>
              </w:rPr>
            </w:pPr>
            <w:r w:rsidRPr="0010104A">
              <w:rPr>
                <w:rFonts w:ascii="Arial" w:eastAsia="Times New Roman" w:hAnsi="Arial" w:cs="Arial"/>
                <w:color w:val="E7E6E6"/>
                <w:kern w:val="0"/>
                <w:sz w:val="18"/>
                <w:szCs w:val="18"/>
                <w:lang w:eastAsia="cs-CZ"/>
                <w14:ligatures w14:val="none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CFCFF"/>
            <w:noWrap/>
            <w:vAlign w:val="bottom"/>
            <w:hideMark/>
          </w:tcPr>
          <w:p w14:paraId="1175DB6C" w14:textId="77777777" w:rsidR="0010104A" w:rsidRPr="0010104A" w:rsidRDefault="0010104A" w:rsidP="00ED0D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E7E6E6"/>
                <w:kern w:val="0"/>
                <w:sz w:val="18"/>
                <w:szCs w:val="18"/>
                <w:lang w:eastAsia="cs-CZ"/>
                <w14:ligatures w14:val="none"/>
              </w:rPr>
            </w:pPr>
            <w:r w:rsidRPr="0010104A">
              <w:rPr>
                <w:rFonts w:ascii="Arial" w:eastAsia="Times New Roman" w:hAnsi="Arial" w:cs="Arial"/>
                <w:color w:val="E7E6E6"/>
                <w:kern w:val="0"/>
                <w:sz w:val="18"/>
                <w:szCs w:val="18"/>
                <w:lang w:eastAsia="cs-CZ"/>
                <w14:ligatures w14:val="none"/>
              </w:rPr>
              <w:t>0</w:t>
            </w:r>
          </w:p>
        </w:tc>
      </w:tr>
      <w:tr w:rsidR="00D403FB" w:rsidRPr="0010104A" w14:paraId="24DC71D8" w14:textId="77777777" w:rsidTr="00893CA3">
        <w:trPr>
          <w:trHeight w:val="20"/>
        </w:trPr>
        <w:tc>
          <w:tcPr>
            <w:tcW w:w="34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EDF7CF5" w14:textId="77777777" w:rsidR="0010104A" w:rsidRPr="0010104A" w:rsidRDefault="0010104A" w:rsidP="00500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10104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32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EC9993F" w14:textId="77777777" w:rsidR="0010104A" w:rsidRPr="0010104A" w:rsidRDefault="0010104A" w:rsidP="00500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10104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Ostatní (pro zdravotnictví)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5708E259" w14:textId="77777777" w:rsidR="0010104A" w:rsidRPr="0010104A" w:rsidRDefault="0010104A" w:rsidP="00ED0D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10104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4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CF7FA"/>
            <w:noWrap/>
            <w:vAlign w:val="bottom"/>
            <w:hideMark/>
          </w:tcPr>
          <w:p w14:paraId="0AE04FB8" w14:textId="77777777" w:rsidR="0010104A" w:rsidRPr="0010104A" w:rsidRDefault="0010104A" w:rsidP="00ED0D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10104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CF7FA"/>
            <w:noWrap/>
            <w:vAlign w:val="bottom"/>
            <w:hideMark/>
          </w:tcPr>
          <w:p w14:paraId="5A5F0216" w14:textId="77777777" w:rsidR="0010104A" w:rsidRPr="0010104A" w:rsidRDefault="0010104A" w:rsidP="00ED0D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10104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CF7FA"/>
            <w:noWrap/>
            <w:vAlign w:val="bottom"/>
            <w:hideMark/>
          </w:tcPr>
          <w:p w14:paraId="09DFE155" w14:textId="77777777" w:rsidR="0010104A" w:rsidRPr="0010104A" w:rsidRDefault="0010104A" w:rsidP="00ED0D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10104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6CD43D76" w14:textId="77777777" w:rsidR="0010104A" w:rsidRPr="0010104A" w:rsidRDefault="0010104A" w:rsidP="00ED0D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E7E6E6"/>
                <w:kern w:val="0"/>
                <w:sz w:val="18"/>
                <w:szCs w:val="18"/>
                <w:lang w:eastAsia="cs-CZ"/>
                <w14:ligatures w14:val="none"/>
              </w:rPr>
            </w:pPr>
            <w:r w:rsidRPr="0010104A">
              <w:rPr>
                <w:rFonts w:ascii="Arial" w:eastAsia="Times New Roman" w:hAnsi="Arial" w:cs="Arial"/>
                <w:color w:val="E7E6E6"/>
                <w:kern w:val="0"/>
                <w:sz w:val="18"/>
                <w:szCs w:val="18"/>
                <w:lang w:eastAsia="cs-CZ"/>
                <w14:ligatures w14:val="none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2546D1ED" w14:textId="77777777" w:rsidR="0010104A" w:rsidRPr="0010104A" w:rsidRDefault="0010104A" w:rsidP="00ED0D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E7E6E6"/>
                <w:kern w:val="0"/>
                <w:sz w:val="18"/>
                <w:szCs w:val="18"/>
                <w:lang w:eastAsia="cs-CZ"/>
                <w14:ligatures w14:val="none"/>
              </w:rPr>
            </w:pPr>
            <w:r w:rsidRPr="0010104A">
              <w:rPr>
                <w:rFonts w:ascii="Arial" w:eastAsia="Times New Roman" w:hAnsi="Arial" w:cs="Arial"/>
                <w:color w:val="E7E6E6"/>
                <w:kern w:val="0"/>
                <w:sz w:val="18"/>
                <w:szCs w:val="18"/>
                <w:lang w:eastAsia="cs-CZ"/>
                <w14:ligatures w14:val="none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CF7FA"/>
            <w:noWrap/>
            <w:vAlign w:val="bottom"/>
            <w:hideMark/>
          </w:tcPr>
          <w:p w14:paraId="28F046E4" w14:textId="77777777" w:rsidR="0010104A" w:rsidRPr="0010104A" w:rsidRDefault="0010104A" w:rsidP="00ED0D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10104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1</w:t>
            </w:r>
          </w:p>
        </w:tc>
      </w:tr>
    </w:tbl>
    <w:p w14:paraId="77DE70B5" w14:textId="39F43BF9" w:rsidR="00891012" w:rsidRDefault="000151AA" w:rsidP="0011374B">
      <w:pPr>
        <w:spacing w:after="120"/>
      </w:pPr>
      <w:r>
        <w:rPr>
          <w:noProof/>
        </w:rPr>
        <w:drawing>
          <wp:inline distT="0" distB="0" distL="0" distR="0" wp14:anchorId="69AD9253" wp14:editId="5FF77ABF">
            <wp:extent cx="5759450" cy="3000375"/>
            <wp:effectExtent l="0" t="0" r="12700" b="9525"/>
            <wp:docPr id="999295295" name="Graf 1">
              <a:extLst xmlns:a="http://schemas.openxmlformats.org/drawingml/2006/main">
                <a:ext uri="{FF2B5EF4-FFF2-40B4-BE49-F238E27FC236}">
                  <a16:creationId xmlns:a16="http://schemas.microsoft.com/office/drawing/2014/main" id="{3579FC5D-2F63-4CB8-B13E-466C84BBF87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</wp:inline>
        </w:drawing>
      </w:r>
    </w:p>
    <w:p w14:paraId="2AB67D1A" w14:textId="0D8D8176" w:rsidR="00743BC4" w:rsidRPr="007060F2" w:rsidRDefault="00743BC4" w:rsidP="000342FF">
      <w:pPr>
        <w:spacing w:before="120"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Stejný pohled na strukturu subjektů podle počtu zaměstnanců je možný i podle </w:t>
      </w:r>
      <w:r w:rsidR="000511A4">
        <w:rPr>
          <w:rFonts w:ascii="Arial" w:hAnsi="Arial" w:cs="Arial"/>
        </w:rPr>
        <w:t xml:space="preserve">jejich </w:t>
      </w:r>
      <w:r w:rsidRPr="007D19A5">
        <w:rPr>
          <w:rFonts w:ascii="Arial" w:hAnsi="Arial" w:cs="Arial"/>
          <w:b/>
          <w:bCs/>
        </w:rPr>
        <w:t>rozložení v jednotlivých klastrech</w:t>
      </w:r>
      <w:r>
        <w:rPr>
          <w:rFonts w:ascii="Arial" w:hAnsi="Arial" w:cs="Arial"/>
        </w:rPr>
        <w:t xml:space="preserve"> stanovených podle </w:t>
      </w:r>
      <w:r w:rsidR="00881051">
        <w:rPr>
          <w:rFonts w:ascii="Arial" w:hAnsi="Arial" w:cs="Arial"/>
        </w:rPr>
        <w:t xml:space="preserve">uplatnění </w:t>
      </w:r>
      <w:r>
        <w:rPr>
          <w:rFonts w:ascii="Arial" w:hAnsi="Arial" w:cs="Arial"/>
        </w:rPr>
        <w:t xml:space="preserve">hlavního produktu. </w:t>
      </w:r>
      <w:r w:rsidR="00F0576C">
        <w:rPr>
          <w:rFonts w:ascii="Arial" w:hAnsi="Arial" w:cs="Arial"/>
        </w:rPr>
        <w:t xml:space="preserve">Počty subjektů podle </w:t>
      </w:r>
      <w:r w:rsidR="00F33919">
        <w:rPr>
          <w:rFonts w:ascii="Arial" w:hAnsi="Arial" w:cs="Arial"/>
        </w:rPr>
        <w:t xml:space="preserve">počtu zaměstnanců jsou </w:t>
      </w:r>
      <w:r w:rsidR="00F33919" w:rsidRPr="007060F2">
        <w:rPr>
          <w:rFonts w:ascii="Arial" w:hAnsi="Arial" w:cs="Arial"/>
        </w:rPr>
        <w:t xml:space="preserve">uvedeny v tabulce 6 a následující graf </w:t>
      </w:r>
      <w:r w:rsidR="0087215F" w:rsidRPr="007060F2">
        <w:rPr>
          <w:rFonts w:ascii="Arial" w:hAnsi="Arial" w:cs="Arial"/>
        </w:rPr>
        <w:t>10</w:t>
      </w:r>
      <w:r w:rsidR="00F33919" w:rsidRPr="007060F2">
        <w:rPr>
          <w:rFonts w:ascii="Arial" w:hAnsi="Arial" w:cs="Arial"/>
        </w:rPr>
        <w:t xml:space="preserve"> představuje vizualizaci těchto údajů.</w:t>
      </w:r>
    </w:p>
    <w:tbl>
      <w:tblPr>
        <w:tblpPr w:leftFromText="141" w:rightFromText="141" w:vertAnchor="text" w:horzAnchor="margin" w:tblpY="76"/>
        <w:tblW w:w="907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00"/>
        <w:gridCol w:w="902"/>
        <w:gridCol w:w="851"/>
        <w:gridCol w:w="850"/>
        <w:gridCol w:w="993"/>
        <w:gridCol w:w="992"/>
        <w:gridCol w:w="992"/>
        <w:gridCol w:w="992"/>
      </w:tblGrid>
      <w:tr w:rsidR="00F71660" w:rsidRPr="007060F2" w14:paraId="48101DE7" w14:textId="77777777" w:rsidTr="00F71660">
        <w:trPr>
          <w:trHeight w:val="270"/>
        </w:trPr>
        <w:tc>
          <w:tcPr>
            <w:tcW w:w="9072" w:type="dxa"/>
            <w:gridSpan w:val="8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84E1F35" w14:textId="77777777" w:rsidR="00F71660" w:rsidRPr="007060F2" w:rsidRDefault="00F71660" w:rsidP="00F7166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7060F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Tabulka 6: Subjekty podle klastrů a počtu zaměstnanců</w:t>
            </w:r>
          </w:p>
        </w:tc>
      </w:tr>
      <w:tr w:rsidR="00F71660" w:rsidRPr="007060F2" w14:paraId="70ACFB26" w14:textId="77777777" w:rsidTr="00F71660">
        <w:trPr>
          <w:trHeight w:val="20"/>
        </w:trPr>
        <w:tc>
          <w:tcPr>
            <w:tcW w:w="2500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2D58051B" w14:textId="77777777" w:rsidR="00F71660" w:rsidRPr="007060F2" w:rsidRDefault="00F71660" w:rsidP="00F7166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7060F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Klastr</w:t>
            </w:r>
          </w:p>
        </w:tc>
        <w:tc>
          <w:tcPr>
            <w:tcW w:w="902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24C89CA6" w14:textId="77777777" w:rsidR="00F71660" w:rsidRPr="007060F2" w:rsidRDefault="00F71660" w:rsidP="00F7166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7060F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Počet subjektů</w:t>
            </w:r>
          </w:p>
        </w:tc>
        <w:tc>
          <w:tcPr>
            <w:tcW w:w="5670" w:type="dxa"/>
            <w:gridSpan w:val="6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vAlign w:val="bottom"/>
            <w:hideMark/>
          </w:tcPr>
          <w:p w14:paraId="3F2E5CDA" w14:textId="77777777" w:rsidR="00F71660" w:rsidRPr="007060F2" w:rsidRDefault="00F71660" w:rsidP="00F7166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7060F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Počet zaměstnanců (agregovaně)</w:t>
            </w:r>
          </w:p>
        </w:tc>
      </w:tr>
      <w:tr w:rsidR="00F71660" w:rsidRPr="007060F2" w14:paraId="1BF68A54" w14:textId="77777777" w:rsidTr="00F71660">
        <w:trPr>
          <w:trHeight w:val="20"/>
        </w:trPr>
        <w:tc>
          <w:tcPr>
            <w:tcW w:w="250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2BC67C" w14:textId="77777777" w:rsidR="00F71660" w:rsidRPr="007060F2" w:rsidRDefault="00F71660" w:rsidP="00F7166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</w:p>
        </w:tc>
        <w:tc>
          <w:tcPr>
            <w:tcW w:w="902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6A4942" w14:textId="77777777" w:rsidR="00F71660" w:rsidRPr="007060F2" w:rsidRDefault="00F71660" w:rsidP="00F7166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79892404" w14:textId="77777777" w:rsidR="00F71660" w:rsidRPr="007060F2" w:rsidRDefault="00F71660" w:rsidP="00F7166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proofErr w:type="gramStart"/>
            <w:r w:rsidRPr="007060F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&lt; 50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1D37B2C1" w14:textId="77777777" w:rsidR="00F71660" w:rsidRPr="007060F2" w:rsidRDefault="00F71660" w:rsidP="00F7166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proofErr w:type="gramStart"/>
            <w:r w:rsidRPr="007060F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50 - 99</w:t>
            </w:r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7CD14EFB" w14:textId="77777777" w:rsidR="00F71660" w:rsidRPr="007060F2" w:rsidRDefault="00F71660" w:rsidP="00F7166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proofErr w:type="gramStart"/>
            <w:r w:rsidRPr="007060F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100 - 249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04CFEE38" w14:textId="77777777" w:rsidR="00F71660" w:rsidRPr="007060F2" w:rsidRDefault="00F71660" w:rsidP="00F7166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proofErr w:type="gramStart"/>
            <w:r w:rsidRPr="007060F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250 - 499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37F297B6" w14:textId="77777777" w:rsidR="00F71660" w:rsidRPr="007060F2" w:rsidRDefault="00F71660" w:rsidP="00F7166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proofErr w:type="gramStart"/>
            <w:r w:rsidRPr="007060F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500 - 999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0B2F1E3" w14:textId="77777777" w:rsidR="00F71660" w:rsidRPr="007060F2" w:rsidRDefault="00F71660" w:rsidP="00F7166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7060F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&gt; 1000</w:t>
            </w:r>
          </w:p>
        </w:tc>
      </w:tr>
      <w:tr w:rsidR="00F71660" w:rsidRPr="007060F2" w14:paraId="2FD29C61" w14:textId="77777777" w:rsidTr="00F71660">
        <w:trPr>
          <w:trHeight w:val="20"/>
        </w:trPr>
        <w:tc>
          <w:tcPr>
            <w:tcW w:w="2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256B8A" w14:textId="77777777" w:rsidR="00F71660" w:rsidRPr="007060F2" w:rsidRDefault="00F71660" w:rsidP="00F716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proofErr w:type="spellStart"/>
            <w:r w:rsidRPr="007060F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Automotive</w:t>
            </w:r>
            <w:proofErr w:type="spellEnd"/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3BE7B"/>
            <w:noWrap/>
            <w:vAlign w:val="bottom"/>
            <w:hideMark/>
          </w:tcPr>
          <w:p w14:paraId="229B81B9" w14:textId="77777777" w:rsidR="00F71660" w:rsidRPr="007060F2" w:rsidRDefault="00F71660" w:rsidP="00F716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7060F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42CC61F6" w14:textId="77777777" w:rsidR="00F71660" w:rsidRPr="007060F2" w:rsidRDefault="00F71660" w:rsidP="00F716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7060F2">
              <w:rPr>
                <w:rFonts w:ascii="Arial" w:eastAsia="Times New Roman" w:hAnsi="Arial" w:cs="Arial"/>
                <w:color w:val="D1D1D1" w:themeColor="background2" w:themeShade="E6"/>
                <w:kern w:val="0"/>
                <w:sz w:val="18"/>
                <w:szCs w:val="18"/>
                <w:lang w:eastAsia="cs-CZ"/>
                <w14:ligatures w14:val="none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D2D5"/>
            <w:noWrap/>
            <w:vAlign w:val="bottom"/>
            <w:hideMark/>
          </w:tcPr>
          <w:p w14:paraId="35D6E658" w14:textId="77777777" w:rsidR="00F71660" w:rsidRPr="007060F2" w:rsidRDefault="00F71660" w:rsidP="00F716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7060F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AFB2"/>
            <w:noWrap/>
            <w:vAlign w:val="bottom"/>
            <w:hideMark/>
          </w:tcPr>
          <w:p w14:paraId="104F9EDB" w14:textId="77777777" w:rsidR="00F71660" w:rsidRPr="007060F2" w:rsidRDefault="00F71660" w:rsidP="00F716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7060F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C4C7"/>
            <w:noWrap/>
            <w:vAlign w:val="bottom"/>
            <w:hideMark/>
          </w:tcPr>
          <w:p w14:paraId="598DE5B7" w14:textId="77777777" w:rsidR="00F71660" w:rsidRPr="007060F2" w:rsidRDefault="00F71660" w:rsidP="00F716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7060F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9DC"/>
            <w:noWrap/>
            <w:vAlign w:val="bottom"/>
            <w:hideMark/>
          </w:tcPr>
          <w:p w14:paraId="33B27320" w14:textId="77777777" w:rsidR="00F71660" w:rsidRPr="007060F2" w:rsidRDefault="00F71660" w:rsidP="00F716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7060F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BC4C7"/>
            <w:noWrap/>
            <w:vAlign w:val="bottom"/>
            <w:hideMark/>
          </w:tcPr>
          <w:p w14:paraId="5FF75DB4" w14:textId="77777777" w:rsidR="00F71660" w:rsidRPr="007060F2" w:rsidRDefault="00F71660" w:rsidP="00F716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7060F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8</w:t>
            </w:r>
          </w:p>
        </w:tc>
      </w:tr>
      <w:tr w:rsidR="00F71660" w:rsidRPr="007060F2" w14:paraId="7304C452" w14:textId="77777777" w:rsidTr="00F71660">
        <w:trPr>
          <w:trHeight w:val="20"/>
        </w:trPr>
        <w:tc>
          <w:tcPr>
            <w:tcW w:w="2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C614D9" w14:textId="77777777" w:rsidR="00F71660" w:rsidRPr="007060F2" w:rsidRDefault="00F71660" w:rsidP="00F716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7060F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Výroba strojů a zařízení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3BE7B"/>
            <w:noWrap/>
            <w:vAlign w:val="bottom"/>
            <w:hideMark/>
          </w:tcPr>
          <w:p w14:paraId="731A99FA" w14:textId="77777777" w:rsidR="00F71660" w:rsidRPr="007060F2" w:rsidRDefault="00F71660" w:rsidP="00F716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7060F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F5F8"/>
            <w:noWrap/>
            <w:vAlign w:val="bottom"/>
            <w:hideMark/>
          </w:tcPr>
          <w:p w14:paraId="5E920128" w14:textId="77777777" w:rsidR="00F71660" w:rsidRPr="007060F2" w:rsidRDefault="00F71660" w:rsidP="00F716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7060F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9396"/>
            <w:noWrap/>
            <w:vAlign w:val="bottom"/>
            <w:hideMark/>
          </w:tcPr>
          <w:p w14:paraId="224346C1" w14:textId="77777777" w:rsidR="00F71660" w:rsidRPr="007060F2" w:rsidRDefault="00F71660" w:rsidP="00F716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7060F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15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98C8F"/>
            <w:noWrap/>
            <w:vAlign w:val="bottom"/>
            <w:hideMark/>
          </w:tcPr>
          <w:p w14:paraId="09FE312F" w14:textId="77777777" w:rsidR="00F71660" w:rsidRPr="007060F2" w:rsidRDefault="00F71660" w:rsidP="00F716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7060F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D2D5"/>
            <w:noWrap/>
            <w:vAlign w:val="bottom"/>
            <w:hideMark/>
          </w:tcPr>
          <w:p w14:paraId="77B18E18" w14:textId="77777777" w:rsidR="00F71660" w:rsidRPr="007060F2" w:rsidRDefault="00F71660" w:rsidP="00F716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7060F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71A52D7F" w14:textId="77777777" w:rsidR="00F71660" w:rsidRPr="007060F2" w:rsidRDefault="00F71660" w:rsidP="00F716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D1D1D1" w:themeColor="background2" w:themeShade="E6"/>
                <w:kern w:val="0"/>
                <w:sz w:val="18"/>
                <w:szCs w:val="18"/>
                <w:lang w:eastAsia="cs-CZ"/>
                <w14:ligatures w14:val="none"/>
              </w:rPr>
            </w:pPr>
            <w:r w:rsidRPr="007060F2">
              <w:rPr>
                <w:rFonts w:ascii="Arial" w:eastAsia="Times New Roman" w:hAnsi="Arial" w:cs="Arial"/>
                <w:color w:val="D1D1D1" w:themeColor="background2" w:themeShade="E6"/>
                <w:kern w:val="0"/>
                <w:sz w:val="18"/>
                <w:szCs w:val="18"/>
                <w:lang w:eastAsia="cs-CZ"/>
                <w14:ligatures w14:val="none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CFCFF"/>
            <w:noWrap/>
            <w:vAlign w:val="bottom"/>
            <w:hideMark/>
          </w:tcPr>
          <w:p w14:paraId="68CF47DC" w14:textId="77777777" w:rsidR="00F71660" w:rsidRPr="007060F2" w:rsidRDefault="00F71660" w:rsidP="00F716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D1D1D1" w:themeColor="background2" w:themeShade="E6"/>
                <w:kern w:val="0"/>
                <w:sz w:val="18"/>
                <w:szCs w:val="18"/>
                <w:lang w:eastAsia="cs-CZ"/>
                <w14:ligatures w14:val="none"/>
              </w:rPr>
            </w:pPr>
            <w:r w:rsidRPr="007060F2">
              <w:rPr>
                <w:rFonts w:ascii="Arial" w:eastAsia="Times New Roman" w:hAnsi="Arial" w:cs="Arial"/>
                <w:color w:val="D1D1D1" w:themeColor="background2" w:themeShade="E6"/>
                <w:kern w:val="0"/>
                <w:sz w:val="18"/>
                <w:szCs w:val="18"/>
                <w:lang w:eastAsia="cs-CZ"/>
                <w14:ligatures w14:val="none"/>
              </w:rPr>
              <w:t>0</w:t>
            </w:r>
          </w:p>
        </w:tc>
      </w:tr>
      <w:tr w:rsidR="00F71660" w:rsidRPr="007060F2" w14:paraId="5988BCC1" w14:textId="77777777" w:rsidTr="00F71660">
        <w:trPr>
          <w:trHeight w:val="20"/>
        </w:trPr>
        <w:tc>
          <w:tcPr>
            <w:tcW w:w="2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EC723B" w14:textId="77777777" w:rsidR="00F71660" w:rsidRPr="007060F2" w:rsidRDefault="00F71660" w:rsidP="00F716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7060F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Kovovýroba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0C486"/>
            <w:noWrap/>
            <w:vAlign w:val="bottom"/>
            <w:hideMark/>
          </w:tcPr>
          <w:p w14:paraId="41E6FF66" w14:textId="77777777" w:rsidR="00F71660" w:rsidRPr="007060F2" w:rsidRDefault="00F71660" w:rsidP="00F716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7060F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35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EF1"/>
            <w:noWrap/>
            <w:vAlign w:val="bottom"/>
            <w:hideMark/>
          </w:tcPr>
          <w:p w14:paraId="55E0CE36" w14:textId="77777777" w:rsidR="00F71660" w:rsidRPr="007060F2" w:rsidRDefault="00F71660" w:rsidP="00F716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7060F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696B"/>
            <w:noWrap/>
            <w:vAlign w:val="bottom"/>
            <w:hideMark/>
          </w:tcPr>
          <w:p w14:paraId="2C53C582" w14:textId="77777777" w:rsidR="00F71660" w:rsidRPr="007060F2" w:rsidRDefault="00F71660" w:rsidP="00F716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7060F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21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A8AB"/>
            <w:noWrap/>
            <w:vAlign w:val="bottom"/>
            <w:hideMark/>
          </w:tcPr>
          <w:p w14:paraId="24CCE88A" w14:textId="77777777" w:rsidR="00F71660" w:rsidRPr="007060F2" w:rsidRDefault="00F71660" w:rsidP="00F716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7060F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6401C794" w14:textId="77777777" w:rsidR="00F71660" w:rsidRPr="007060F2" w:rsidRDefault="00F71660" w:rsidP="00F716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7060F2">
              <w:rPr>
                <w:rFonts w:ascii="Arial" w:eastAsia="Times New Roman" w:hAnsi="Arial" w:cs="Arial"/>
                <w:color w:val="D1D1D1" w:themeColor="background2" w:themeShade="E6"/>
                <w:kern w:val="0"/>
                <w:sz w:val="18"/>
                <w:szCs w:val="18"/>
                <w:lang w:eastAsia="cs-CZ"/>
                <w14:ligatures w14:val="none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3352639D" w14:textId="77777777" w:rsidR="00F71660" w:rsidRPr="007060F2" w:rsidRDefault="00F71660" w:rsidP="00F716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D1D1D1" w:themeColor="background2" w:themeShade="E6"/>
                <w:kern w:val="0"/>
                <w:sz w:val="18"/>
                <w:szCs w:val="18"/>
                <w:lang w:eastAsia="cs-CZ"/>
                <w14:ligatures w14:val="none"/>
              </w:rPr>
            </w:pPr>
            <w:r w:rsidRPr="007060F2">
              <w:rPr>
                <w:rFonts w:ascii="Arial" w:eastAsia="Times New Roman" w:hAnsi="Arial" w:cs="Arial"/>
                <w:color w:val="D1D1D1" w:themeColor="background2" w:themeShade="E6"/>
                <w:kern w:val="0"/>
                <w:sz w:val="18"/>
                <w:szCs w:val="18"/>
                <w:lang w:eastAsia="cs-CZ"/>
                <w14:ligatures w14:val="none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CFCFF"/>
            <w:noWrap/>
            <w:vAlign w:val="bottom"/>
            <w:hideMark/>
          </w:tcPr>
          <w:p w14:paraId="7AC4589F" w14:textId="77777777" w:rsidR="00F71660" w:rsidRPr="007060F2" w:rsidRDefault="00F71660" w:rsidP="00F716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D1D1D1" w:themeColor="background2" w:themeShade="E6"/>
                <w:kern w:val="0"/>
                <w:sz w:val="18"/>
                <w:szCs w:val="18"/>
                <w:lang w:eastAsia="cs-CZ"/>
                <w14:ligatures w14:val="none"/>
              </w:rPr>
            </w:pPr>
            <w:r w:rsidRPr="007060F2">
              <w:rPr>
                <w:rFonts w:ascii="Arial" w:eastAsia="Times New Roman" w:hAnsi="Arial" w:cs="Arial"/>
                <w:color w:val="D1D1D1" w:themeColor="background2" w:themeShade="E6"/>
                <w:kern w:val="0"/>
                <w:sz w:val="18"/>
                <w:szCs w:val="18"/>
                <w:lang w:eastAsia="cs-CZ"/>
                <w14:ligatures w14:val="none"/>
              </w:rPr>
              <w:t>0</w:t>
            </w:r>
          </w:p>
        </w:tc>
      </w:tr>
      <w:tr w:rsidR="00F71660" w:rsidRPr="007060F2" w14:paraId="65326874" w14:textId="77777777" w:rsidTr="00F71660">
        <w:trPr>
          <w:trHeight w:val="20"/>
        </w:trPr>
        <w:tc>
          <w:tcPr>
            <w:tcW w:w="2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BE0EA7" w14:textId="77777777" w:rsidR="00F71660" w:rsidRPr="007060F2" w:rsidRDefault="00F71660" w:rsidP="00F716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7060F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Elektrotechnika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ED0A0"/>
            <w:noWrap/>
            <w:vAlign w:val="bottom"/>
            <w:hideMark/>
          </w:tcPr>
          <w:p w14:paraId="2F451501" w14:textId="77777777" w:rsidR="00F71660" w:rsidRPr="007060F2" w:rsidRDefault="00F71660" w:rsidP="00F716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7060F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28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EF1"/>
            <w:noWrap/>
            <w:vAlign w:val="bottom"/>
            <w:hideMark/>
          </w:tcPr>
          <w:p w14:paraId="0843966B" w14:textId="77777777" w:rsidR="00F71660" w:rsidRPr="007060F2" w:rsidRDefault="00F71660" w:rsidP="00F716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7060F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B6B9"/>
            <w:noWrap/>
            <w:vAlign w:val="bottom"/>
            <w:hideMark/>
          </w:tcPr>
          <w:p w14:paraId="23EE2C30" w14:textId="77777777" w:rsidR="00F71660" w:rsidRPr="007060F2" w:rsidRDefault="00F71660" w:rsidP="00F716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7060F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AFB2"/>
            <w:noWrap/>
            <w:vAlign w:val="bottom"/>
            <w:hideMark/>
          </w:tcPr>
          <w:p w14:paraId="0321F273" w14:textId="77777777" w:rsidR="00F71660" w:rsidRPr="007060F2" w:rsidRDefault="00F71660" w:rsidP="00F716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7060F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F5F8"/>
            <w:noWrap/>
            <w:vAlign w:val="bottom"/>
            <w:hideMark/>
          </w:tcPr>
          <w:p w14:paraId="485EE46B" w14:textId="77777777" w:rsidR="00F71660" w:rsidRPr="007060F2" w:rsidRDefault="00F71660" w:rsidP="00F716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7060F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EF1"/>
            <w:noWrap/>
            <w:vAlign w:val="bottom"/>
            <w:hideMark/>
          </w:tcPr>
          <w:p w14:paraId="7B6DB104" w14:textId="77777777" w:rsidR="00F71660" w:rsidRPr="007060F2" w:rsidRDefault="00F71660" w:rsidP="00F716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7060F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CEEF1"/>
            <w:noWrap/>
            <w:vAlign w:val="bottom"/>
            <w:hideMark/>
          </w:tcPr>
          <w:p w14:paraId="3A2CD69F" w14:textId="77777777" w:rsidR="00F71660" w:rsidRPr="007060F2" w:rsidRDefault="00F71660" w:rsidP="00F716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7060F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2</w:t>
            </w:r>
          </w:p>
        </w:tc>
      </w:tr>
      <w:tr w:rsidR="00F71660" w:rsidRPr="007060F2" w14:paraId="30F80CAB" w14:textId="77777777" w:rsidTr="00F71660">
        <w:trPr>
          <w:trHeight w:val="20"/>
        </w:trPr>
        <w:tc>
          <w:tcPr>
            <w:tcW w:w="2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DE0A0C" w14:textId="77777777" w:rsidR="00F71660" w:rsidRPr="007060F2" w:rsidRDefault="00F71660" w:rsidP="00F716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7060F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Stavebnictví</w:t>
            </w:r>
          </w:p>
        </w:tc>
        <w:tc>
          <w:tcPr>
            <w:tcW w:w="9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E1C5"/>
            <w:noWrap/>
            <w:vAlign w:val="bottom"/>
            <w:hideMark/>
          </w:tcPr>
          <w:p w14:paraId="36345B62" w14:textId="77777777" w:rsidR="00F71660" w:rsidRPr="007060F2" w:rsidRDefault="00F71660" w:rsidP="00F716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7060F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18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0E3"/>
            <w:noWrap/>
            <w:vAlign w:val="bottom"/>
            <w:hideMark/>
          </w:tcPr>
          <w:p w14:paraId="11A27D18" w14:textId="77777777" w:rsidR="00F71660" w:rsidRPr="007060F2" w:rsidRDefault="00F71660" w:rsidP="00F716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7060F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9DC"/>
            <w:noWrap/>
            <w:vAlign w:val="bottom"/>
            <w:hideMark/>
          </w:tcPr>
          <w:p w14:paraId="21A5C7EE" w14:textId="77777777" w:rsidR="00F71660" w:rsidRPr="007060F2" w:rsidRDefault="00F71660" w:rsidP="00F716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7060F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0E3"/>
            <w:noWrap/>
            <w:vAlign w:val="bottom"/>
            <w:hideMark/>
          </w:tcPr>
          <w:p w14:paraId="6FF3B080" w14:textId="77777777" w:rsidR="00F71660" w:rsidRPr="007060F2" w:rsidRDefault="00F71660" w:rsidP="00F716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7060F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EF1"/>
            <w:noWrap/>
            <w:vAlign w:val="bottom"/>
            <w:hideMark/>
          </w:tcPr>
          <w:p w14:paraId="72C723CB" w14:textId="77777777" w:rsidR="00F71660" w:rsidRPr="007060F2" w:rsidRDefault="00F71660" w:rsidP="00F716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7060F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EF1"/>
            <w:noWrap/>
            <w:vAlign w:val="bottom"/>
            <w:hideMark/>
          </w:tcPr>
          <w:p w14:paraId="5CB52858" w14:textId="77777777" w:rsidR="00F71660" w:rsidRPr="007060F2" w:rsidRDefault="00F71660" w:rsidP="00F716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7060F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CF5F8"/>
            <w:noWrap/>
            <w:vAlign w:val="bottom"/>
            <w:hideMark/>
          </w:tcPr>
          <w:p w14:paraId="2CD98CB7" w14:textId="77777777" w:rsidR="00F71660" w:rsidRPr="007060F2" w:rsidRDefault="00F71660" w:rsidP="00F716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7060F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1</w:t>
            </w:r>
          </w:p>
        </w:tc>
      </w:tr>
      <w:tr w:rsidR="00F71660" w:rsidRPr="007060F2" w14:paraId="698BF178" w14:textId="77777777" w:rsidTr="00F71660">
        <w:trPr>
          <w:trHeight w:val="20"/>
        </w:trPr>
        <w:tc>
          <w:tcPr>
            <w:tcW w:w="2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0ABAD6" w14:textId="77777777" w:rsidR="00F71660" w:rsidRPr="007060F2" w:rsidRDefault="00F71660" w:rsidP="00F716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7060F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Ostatní dopravní prostředky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2EBDB"/>
            <w:noWrap/>
            <w:vAlign w:val="bottom"/>
            <w:hideMark/>
          </w:tcPr>
          <w:p w14:paraId="31AE7EDB" w14:textId="77777777" w:rsidR="00F71660" w:rsidRPr="007060F2" w:rsidRDefault="00F71660" w:rsidP="00F716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7060F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0E456C9B" w14:textId="77777777" w:rsidR="00F71660" w:rsidRPr="007060F2" w:rsidRDefault="00F71660" w:rsidP="00F716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7060F2">
              <w:rPr>
                <w:rFonts w:ascii="Arial" w:eastAsia="Times New Roman" w:hAnsi="Arial" w:cs="Arial"/>
                <w:color w:val="D1D1D1" w:themeColor="background2" w:themeShade="E6"/>
                <w:kern w:val="0"/>
                <w:sz w:val="18"/>
                <w:szCs w:val="18"/>
                <w:lang w:eastAsia="cs-CZ"/>
                <w14:ligatures w14:val="none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7EA"/>
            <w:noWrap/>
            <w:vAlign w:val="bottom"/>
            <w:hideMark/>
          </w:tcPr>
          <w:p w14:paraId="18643002" w14:textId="77777777" w:rsidR="00F71660" w:rsidRPr="007060F2" w:rsidRDefault="00F71660" w:rsidP="00F716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7060F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0E3"/>
            <w:noWrap/>
            <w:vAlign w:val="bottom"/>
            <w:hideMark/>
          </w:tcPr>
          <w:p w14:paraId="56926AF5" w14:textId="77777777" w:rsidR="00F71660" w:rsidRPr="007060F2" w:rsidRDefault="00F71660" w:rsidP="00F716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7060F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EF1"/>
            <w:noWrap/>
            <w:vAlign w:val="bottom"/>
            <w:hideMark/>
          </w:tcPr>
          <w:p w14:paraId="4A1E159D" w14:textId="77777777" w:rsidR="00F71660" w:rsidRPr="007060F2" w:rsidRDefault="00F71660" w:rsidP="00F716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7060F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7F30155A" w14:textId="77777777" w:rsidR="00F71660" w:rsidRPr="007060F2" w:rsidRDefault="00F71660" w:rsidP="00F716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7060F2">
              <w:rPr>
                <w:rFonts w:ascii="Arial" w:eastAsia="Times New Roman" w:hAnsi="Arial" w:cs="Arial"/>
                <w:color w:val="D1D1D1" w:themeColor="background2" w:themeShade="E6"/>
                <w:kern w:val="0"/>
                <w:sz w:val="18"/>
                <w:szCs w:val="18"/>
                <w:lang w:eastAsia="cs-CZ"/>
                <w14:ligatures w14:val="none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CE7EA"/>
            <w:noWrap/>
            <w:vAlign w:val="bottom"/>
            <w:hideMark/>
          </w:tcPr>
          <w:p w14:paraId="72B01E6B" w14:textId="77777777" w:rsidR="00F71660" w:rsidRPr="007060F2" w:rsidRDefault="00F71660" w:rsidP="00F716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7060F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3</w:t>
            </w:r>
          </w:p>
        </w:tc>
      </w:tr>
      <w:tr w:rsidR="00F71660" w:rsidRPr="007060F2" w14:paraId="336BB025" w14:textId="77777777" w:rsidTr="00F71660">
        <w:trPr>
          <w:trHeight w:val="20"/>
        </w:trPr>
        <w:tc>
          <w:tcPr>
            <w:tcW w:w="2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BB7983" w14:textId="77777777" w:rsidR="00F71660" w:rsidRPr="007060F2" w:rsidRDefault="00F71660" w:rsidP="00F716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proofErr w:type="spellStart"/>
            <w:r w:rsidRPr="007060F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Plastikářství</w:t>
            </w:r>
            <w:proofErr w:type="spellEnd"/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2EBDB"/>
            <w:noWrap/>
            <w:vAlign w:val="bottom"/>
            <w:hideMark/>
          </w:tcPr>
          <w:p w14:paraId="0B31662B" w14:textId="77777777" w:rsidR="00F71660" w:rsidRPr="007060F2" w:rsidRDefault="00F71660" w:rsidP="00F716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7060F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F5F8"/>
            <w:noWrap/>
            <w:vAlign w:val="bottom"/>
            <w:hideMark/>
          </w:tcPr>
          <w:p w14:paraId="01292F5B" w14:textId="77777777" w:rsidR="00F71660" w:rsidRPr="007060F2" w:rsidRDefault="00F71660" w:rsidP="00F716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7060F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D2D5"/>
            <w:noWrap/>
            <w:vAlign w:val="bottom"/>
            <w:hideMark/>
          </w:tcPr>
          <w:p w14:paraId="240A5E39" w14:textId="77777777" w:rsidR="00F71660" w:rsidRPr="007060F2" w:rsidRDefault="00F71660" w:rsidP="00F716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7060F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F5F8"/>
            <w:noWrap/>
            <w:vAlign w:val="bottom"/>
            <w:hideMark/>
          </w:tcPr>
          <w:p w14:paraId="3CCD71F9" w14:textId="77777777" w:rsidR="00F71660" w:rsidRPr="007060F2" w:rsidRDefault="00F71660" w:rsidP="00F716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7060F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0E3"/>
            <w:noWrap/>
            <w:vAlign w:val="bottom"/>
            <w:hideMark/>
          </w:tcPr>
          <w:p w14:paraId="309A2474" w14:textId="77777777" w:rsidR="00F71660" w:rsidRPr="007060F2" w:rsidRDefault="00F71660" w:rsidP="00F716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7060F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247540C5" w14:textId="77777777" w:rsidR="00F71660" w:rsidRPr="007060F2" w:rsidRDefault="00F71660" w:rsidP="00F716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D1D1D1" w:themeColor="background2" w:themeShade="E6"/>
                <w:kern w:val="0"/>
                <w:sz w:val="18"/>
                <w:szCs w:val="18"/>
                <w:lang w:eastAsia="cs-CZ"/>
                <w14:ligatures w14:val="none"/>
              </w:rPr>
            </w:pPr>
            <w:r w:rsidRPr="007060F2">
              <w:rPr>
                <w:rFonts w:ascii="Arial" w:eastAsia="Times New Roman" w:hAnsi="Arial" w:cs="Arial"/>
                <w:color w:val="D1D1D1" w:themeColor="background2" w:themeShade="E6"/>
                <w:kern w:val="0"/>
                <w:sz w:val="18"/>
                <w:szCs w:val="18"/>
                <w:lang w:eastAsia="cs-CZ"/>
                <w14:ligatures w14:val="none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CFCFF"/>
            <w:noWrap/>
            <w:vAlign w:val="bottom"/>
            <w:hideMark/>
          </w:tcPr>
          <w:p w14:paraId="41429C1C" w14:textId="77777777" w:rsidR="00F71660" w:rsidRPr="007060F2" w:rsidRDefault="00F71660" w:rsidP="00F716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D1D1D1" w:themeColor="background2" w:themeShade="E6"/>
                <w:kern w:val="0"/>
                <w:sz w:val="18"/>
                <w:szCs w:val="18"/>
                <w:lang w:eastAsia="cs-CZ"/>
                <w14:ligatures w14:val="none"/>
              </w:rPr>
            </w:pPr>
            <w:r w:rsidRPr="007060F2">
              <w:rPr>
                <w:rFonts w:ascii="Arial" w:eastAsia="Times New Roman" w:hAnsi="Arial" w:cs="Arial"/>
                <w:color w:val="D1D1D1" w:themeColor="background2" w:themeShade="E6"/>
                <w:kern w:val="0"/>
                <w:sz w:val="18"/>
                <w:szCs w:val="18"/>
                <w:lang w:eastAsia="cs-CZ"/>
                <w14:ligatures w14:val="none"/>
              </w:rPr>
              <w:t>0</w:t>
            </w:r>
          </w:p>
        </w:tc>
      </w:tr>
      <w:tr w:rsidR="00F71660" w:rsidRPr="007060F2" w14:paraId="2C74C6F6" w14:textId="77777777" w:rsidTr="00F71660">
        <w:trPr>
          <w:trHeight w:val="20"/>
        </w:trPr>
        <w:tc>
          <w:tcPr>
            <w:tcW w:w="2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514A57" w14:textId="77777777" w:rsidR="00F71660" w:rsidRPr="007060F2" w:rsidRDefault="00F71660" w:rsidP="00F716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7060F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Energetika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FF0E6"/>
            <w:noWrap/>
            <w:vAlign w:val="bottom"/>
            <w:hideMark/>
          </w:tcPr>
          <w:p w14:paraId="5A9DCFB5" w14:textId="77777777" w:rsidR="00F71660" w:rsidRPr="007060F2" w:rsidRDefault="00F71660" w:rsidP="00F716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7060F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7336465E" w14:textId="77777777" w:rsidR="00F71660" w:rsidRPr="007060F2" w:rsidRDefault="00F71660" w:rsidP="00F716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D1D1D1" w:themeColor="background2" w:themeShade="E6"/>
                <w:kern w:val="0"/>
                <w:sz w:val="18"/>
                <w:szCs w:val="18"/>
                <w:lang w:eastAsia="cs-CZ"/>
                <w14:ligatures w14:val="none"/>
              </w:rPr>
            </w:pPr>
            <w:r w:rsidRPr="007060F2">
              <w:rPr>
                <w:rFonts w:ascii="Arial" w:eastAsia="Times New Roman" w:hAnsi="Arial" w:cs="Arial"/>
                <w:color w:val="D1D1D1" w:themeColor="background2" w:themeShade="E6"/>
                <w:kern w:val="0"/>
                <w:sz w:val="18"/>
                <w:szCs w:val="18"/>
                <w:lang w:eastAsia="cs-CZ"/>
                <w14:ligatures w14:val="none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EF1"/>
            <w:noWrap/>
            <w:vAlign w:val="bottom"/>
            <w:hideMark/>
          </w:tcPr>
          <w:p w14:paraId="04366868" w14:textId="77777777" w:rsidR="00F71660" w:rsidRPr="007060F2" w:rsidRDefault="00F71660" w:rsidP="00F716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7060F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7EA"/>
            <w:noWrap/>
            <w:vAlign w:val="bottom"/>
            <w:hideMark/>
          </w:tcPr>
          <w:p w14:paraId="365012C2" w14:textId="77777777" w:rsidR="00F71660" w:rsidRPr="007060F2" w:rsidRDefault="00F71660" w:rsidP="00F716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7060F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38EC6010" w14:textId="77777777" w:rsidR="00F71660" w:rsidRPr="007060F2" w:rsidRDefault="00F71660" w:rsidP="00F716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7060F2">
              <w:rPr>
                <w:rFonts w:ascii="Arial" w:eastAsia="Times New Roman" w:hAnsi="Arial" w:cs="Arial"/>
                <w:color w:val="D1D1D1" w:themeColor="background2" w:themeShade="E6"/>
                <w:kern w:val="0"/>
                <w:sz w:val="18"/>
                <w:szCs w:val="18"/>
                <w:lang w:eastAsia="cs-CZ"/>
                <w14:ligatures w14:val="none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F5F8"/>
            <w:noWrap/>
            <w:vAlign w:val="bottom"/>
            <w:hideMark/>
          </w:tcPr>
          <w:p w14:paraId="5F2E1981" w14:textId="77777777" w:rsidR="00F71660" w:rsidRPr="007060F2" w:rsidRDefault="00F71660" w:rsidP="00F716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7060F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CE7EA"/>
            <w:noWrap/>
            <w:vAlign w:val="bottom"/>
            <w:hideMark/>
          </w:tcPr>
          <w:p w14:paraId="069565F3" w14:textId="77777777" w:rsidR="00F71660" w:rsidRPr="007060F2" w:rsidRDefault="00F71660" w:rsidP="00F716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7060F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3</w:t>
            </w:r>
          </w:p>
        </w:tc>
      </w:tr>
      <w:tr w:rsidR="00F71660" w:rsidRPr="007060F2" w14:paraId="06F0395E" w14:textId="77777777" w:rsidTr="00F71660">
        <w:trPr>
          <w:trHeight w:val="20"/>
        </w:trPr>
        <w:tc>
          <w:tcPr>
            <w:tcW w:w="2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01A13D" w14:textId="77777777" w:rsidR="00F71660" w:rsidRPr="007060F2" w:rsidRDefault="00F71660" w:rsidP="00F716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7060F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Potravinářství a gastronomie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F4ED"/>
            <w:noWrap/>
            <w:vAlign w:val="bottom"/>
            <w:hideMark/>
          </w:tcPr>
          <w:p w14:paraId="34935AC8" w14:textId="77777777" w:rsidR="00F71660" w:rsidRPr="007060F2" w:rsidRDefault="00F71660" w:rsidP="00F716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7060F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140E7849" w14:textId="77777777" w:rsidR="00F71660" w:rsidRPr="007060F2" w:rsidRDefault="00F71660" w:rsidP="00F716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D1D1D1" w:themeColor="background2" w:themeShade="E6"/>
                <w:kern w:val="0"/>
                <w:sz w:val="18"/>
                <w:szCs w:val="18"/>
                <w:lang w:eastAsia="cs-CZ"/>
                <w14:ligatures w14:val="none"/>
              </w:rPr>
            </w:pPr>
            <w:r w:rsidRPr="007060F2">
              <w:rPr>
                <w:rFonts w:ascii="Arial" w:eastAsia="Times New Roman" w:hAnsi="Arial" w:cs="Arial"/>
                <w:color w:val="D1D1D1" w:themeColor="background2" w:themeShade="E6"/>
                <w:kern w:val="0"/>
                <w:sz w:val="18"/>
                <w:szCs w:val="18"/>
                <w:lang w:eastAsia="cs-CZ"/>
                <w14:ligatures w14:val="none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7EA"/>
            <w:noWrap/>
            <w:vAlign w:val="bottom"/>
            <w:hideMark/>
          </w:tcPr>
          <w:p w14:paraId="0A2942E4" w14:textId="77777777" w:rsidR="00F71660" w:rsidRPr="007060F2" w:rsidRDefault="00F71660" w:rsidP="00F716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7060F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7EA"/>
            <w:noWrap/>
            <w:vAlign w:val="bottom"/>
            <w:hideMark/>
          </w:tcPr>
          <w:p w14:paraId="6BF7EB69" w14:textId="77777777" w:rsidR="00F71660" w:rsidRPr="007060F2" w:rsidRDefault="00F71660" w:rsidP="00F716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7060F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F5F8"/>
            <w:noWrap/>
            <w:vAlign w:val="bottom"/>
            <w:hideMark/>
          </w:tcPr>
          <w:p w14:paraId="210EF908" w14:textId="77777777" w:rsidR="00F71660" w:rsidRPr="007060F2" w:rsidRDefault="00F71660" w:rsidP="00F716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7060F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5674724F" w14:textId="77777777" w:rsidR="00F71660" w:rsidRPr="007060F2" w:rsidRDefault="00F71660" w:rsidP="00F716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D1D1D1" w:themeColor="background2" w:themeShade="E6"/>
                <w:kern w:val="0"/>
                <w:sz w:val="18"/>
                <w:szCs w:val="18"/>
                <w:lang w:eastAsia="cs-CZ"/>
                <w14:ligatures w14:val="none"/>
              </w:rPr>
            </w:pPr>
            <w:r w:rsidRPr="007060F2">
              <w:rPr>
                <w:rFonts w:ascii="Arial" w:eastAsia="Times New Roman" w:hAnsi="Arial" w:cs="Arial"/>
                <w:color w:val="D1D1D1" w:themeColor="background2" w:themeShade="E6"/>
                <w:kern w:val="0"/>
                <w:sz w:val="18"/>
                <w:szCs w:val="18"/>
                <w:lang w:eastAsia="cs-CZ"/>
                <w14:ligatures w14:val="none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CFCFF"/>
            <w:noWrap/>
            <w:vAlign w:val="bottom"/>
            <w:hideMark/>
          </w:tcPr>
          <w:p w14:paraId="4C5228B3" w14:textId="77777777" w:rsidR="00F71660" w:rsidRPr="007060F2" w:rsidRDefault="00F71660" w:rsidP="00F716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D1D1D1" w:themeColor="background2" w:themeShade="E6"/>
                <w:kern w:val="0"/>
                <w:sz w:val="18"/>
                <w:szCs w:val="18"/>
                <w:lang w:eastAsia="cs-CZ"/>
                <w14:ligatures w14:val="none"/>
              </w:rPr>
            </w:pPr>
            <w:r w:rsidRPr="007060F2">
              <w:rPr>
                <w:rFonts w:ascii="Arial" w:eastAsia="Times New Roman" w:hAnsi="Arial" w:cs="Arial"/>
                <w:color w:val="D1D1D1" w:themeColor="background2" w:themeShade="E6"/>
                <w:kern w:val="0"/>
                <w:sz w:val="18"/>
                <w:szCs w:val="18"/>
                <w:lang w:eastAsia="cs-CZ"/>
                <w14:ligatures w14:val="none"/>
              </w:rPr>
              <w:t>0</w:t>
            </w:r>
          </w:p>
        </w:tc>
      </w:tr>
      <w:tr w:rsidR="00F71660" w:rsidRPr="007060F2" w14:paraId="60A04B7D" w14:textId="77777777" w:rsidTr="00F71660">
        <w:trPr>
          <w:trHeight w:val="20"/>
        </w:trPr>
        <w:tc>
          <w:tcPr>
            <w:tcW w:w="2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D5728F" w14:textId="77777777" w:rsidR="00F71660" w:rsidRPr="007060F2" w:rsidRDefault="00F71660" w:rsidP="00F716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7060F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Zdravotnictví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F7F4"/>
            <w:noWrap/>
            <w:vAlign w:val="bottom"/>
            <w:hideMark/>
          </w:tcPr>
          <w:p w14:paraId="3F98C69E" w14:textId="77777777" w:rsidR="00F71660" w:rsidRPr="007060F2" w:rsidRDefault="00F71660" w:rsidP="00F716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7060F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F5F8"/>
            <w:noWrap/>
            <w:vAlign w:val="bottom"/>
            <w:hideMark/>
          </w:tcPr>
          <w:p w14:paraId="6308801A" w14:textId="77777777" w:rsidR="00F71660" w:rsidRPr="007060F2" w:rsidRDefault="00F71660" w:rsidP="00F716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7060F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F5F8"/>
            <w:noWrap/>
            <w:vAlign w:val="bottom"/>
            <w:hideMark/>
          </w:tcPr>
          <w:p w14:paraId="58274414" w14:textId="77777777" w:rsidR="00F71660" w:rsidRPr="007060F2" w:rsidRDefault="00F71660" w:rsidP="00F716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7060F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F5F8"/>
            <w:noWrap/>
            <w:vAlign w:val="bottom"/>
            <w:hideMark/>
          </w:tcPr>
          <w:p w14:paraId="756B9CE9" w14:textId="77777777" w:rsidR="00F71660" w:rsidRPr="007060F2" w:rsidRDefault="00F71660" w:rsidP="00F716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7060F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3C6F9B31" w14:textId="77777777" w:rsidR="00F71660" w:rsidRPr="007060F2" w:rsidRDefault="00F71660" w:rsidP="00F716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D1D1D1" w:themeColor="background2" w:themeShade="E6"/>
                <w:kern w:val="0"/>
                <w:sz w:val="18"/>
                <w:szCs w:val="18"/>
                <w:lang w:eastAsia="cs-CZ"/>
                <w14:ligatures w14:val="none"/>
              </w:rPr>
            </w:pPr>
            <w:r w:rsidRPr="007060F2">
              <w:rPr>
                <w:rFonts w:ascii="Arial" w:eastAsia="Times New Roman" w:hAnsi="Arial" w:cs="Arial"/>
                <w:color w:val="D1D1D1" w:themeColor="background2" w:themeShade="E6"/>
                <w:kern w:val="0"/>
                <w:sz w:val="18"/>
                <w:szCs w:val="18"/>
                <w:lang w:eastAsia="cs-CZ"/>
                <w14:ligatures w14:val="none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F5F8"/>
            <w:noWrap/>
            <w:vAlign w:val="bottom"/>
            <w:hideMark/>
          </w:tcPr>
          <w:p w14:paraId="20A18D15" w14:textId="77777777" w:rsidR="00F71660" w:rsidRPr="007060F2" w:rsidRDefault="00F71660" w:rsidP="00F716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7060F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CF5F8"/>
            <w:noWrap/>
            <w:vAlign w:val="bottom"/>
            <w:hideMark/>
          </w:tcPr>
          <w:p w14:paraId="70AE0FC7" w14:textId="77777777" w:rsidR="00F71660" w:rsidRPr="007060F2" w:rsidRDefault="00F71660" w:rsidP="00F716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7060F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1</w:t>
            </w:r>
          </w:p>
        </w:tc>
      </w:tr>
      <w:tr w:rsidR="00F71660" w:rsidRPr="007060F2" w14:paraId="7A837433" w14:textId="77777777" w:rsidTr="00F71660">
        <w:trPr>
          <w:trHeight w:val="20"/>
        </w:trPr>
        <w:tc>
          <w:tcPr>
            <w:tcW w:w="2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7CE08B" w14:textId="77777777" w:rsidR="00F71660" w:rsidRPr="007060F2" w:rsidRDefault="00F71660" w:rsidP="00F716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7060F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Chemický průmysl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FBFC"/>
            <w:noWrap/>
            <w:vAlign w:val="bottom"/>
            <w:hideMark/>
          </w:tcPr>
          <w:p w14:paraId="51BED7B6" w14:textId="77777777" w:rsidR="00F71660" w:rsidRPr="007060F2" w:rsidRDefault="00F71660" w:rsidP="00F716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7060F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F5F8"/>
            <w:noWrap/>
            <w:vAlign w:val="bottom"/>
            <w:hideMark/>
          </w:tcPr>
          <w:p w14:paraId="21664932" w14:textId="77777777" w:rsidR="00F71660" w:rsidRPr="007060F2" w:rsidRDefault="00F71660" w:rsidP="00F716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7060F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F5F8"/>
            <w:noWrap/>
            <w:vAlign w:val="bottom"/>
            <w:hideMark/>
          </w:tcPr>
          <w:p w14:paraId="6C12CD91" w14:textId="77777777" w:rsidR="00F71660" w:rsidRPr="007060F2" w:rsidRDefault="00F71660" w:rsidP="00F716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7060F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F5F8"/>
            <w:noWrap/>
            <w:vAlign w:val="bottom"/>
            <w:hideMark/>
          </w:tcPr>
          <w:p w14:paraId="28651BAE" w14:textId="77777777" w:rsidR="00F71660" w:rsidRPr="007060F2" w:rsidRDefault="00F71660" w:rsidP="00F716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7060F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49E39A2F" w14:textId="77777777" w:rsidR="00F71660" w:rsidRPr="007060F2" w:rsidRDefault="00F71660" w:rsidP="00F716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D1D1D1" w:themeColor="background2" w:themeShade="E6"/>
                <w:kern w:val="0"/>
                <w:sz w:val="18"/>
                <w:szCs w:val="18"/>
                <w:lang w:eastAsia="cs-CZ"/>
                <w14:ligatures w14:val="none"/>
              </w:rPr>
            </w:pPr>
            <w:r w:rsidRPr="007060F2">
              <w:rPr>
                <w:rFonts w:ascii="Arial" w:eastAsia="Times New Roman" w:hAnsi="Arial" w:cs="Arial"/>
                <w:color w:val="D1D1D1" w:themeColor="background2" w:themeShade="E6"/>
                <w:kern w:val="0"/>
                <w:sz w:val="18"/>
                <w:szCs w:val="18"/>
                <w:lang w:eastAsia="cs-CZ"/>
                <w14:ligatures w14:val="none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3B9ECADA" w14:textId="77777777" w:rsidR="00F71660" w:rsidRPr="007060F2" w:rsidRDefault="00F71660" w:rsidP="00F716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D1D1D1" w:themeColor="background2" w:themeShade="E6"/>
                <w:kern w:val="0"/>
                <w:sz w:val="18"/>
                <w:szCs w:val="18"/>
                <w:lang w:eastAsia="cs-CZ"/>
                <w14:ligatures w14:val="none"/>
              </w:rPr>
            </w:pPr>
            <w:r w:rsidRPr="007060F2">
              <w:rPr>
                <w:rFonts w:ascii="Arial" w:eastAsia="Times New Roman" w:hAnsi="Arial" w:cs="Arial"/>
                <w:color w:val="D1D1D1" w:themeColor="background2" w:themeShade="E6"/>
                <w:kern w:val="0"/>
                <w:sz w:val="18"/>
                <w:szCs w:val="18"/>
                <w:lang w:eastAsia="cs-CZ"/>
                <w14:ligatures w14:val="none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CFCFF"/>
            <w:noWrap/>
            <w:vAlign w:val="bottom"/>
            <w:hideMark/>
          </w:tcPr>
          <w:p w14:paraId="55D8D580" w14:textId="77777777" w:rsidR="00F71660" w:rsidRPr="007060F2" w:rsidRDefault="00F71660" w:rsidP="00F716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D1D1D1" w:themeColor="background2" w:themeShade="E6"/>
                <w:kern w:val="0"/>
                <w:sz w:val="18"/>
                <w:szCs w:val="18"/>
                <w:lang w:eastAsia="cs-CZ"/>
                <w14:ligatures w14:val="none"/>
              </w:rPr>
            </w:pPr>
            <w:r w:rsidRPr="007060F2">
              <w:rPr>
                <w:rFonts w:ascii="Arial" w:eastAsia="Times New Roman" w:hAnsi="Arial" w:cs="Arial"/>
                <w:color w:val="D1D1D1" w:themeColor="background2" w:themeShade="E6"/>
                <w:kern w:val="0"/>
                <w:sz w:val="18"/>
                <w:szCs w:val="18"/>
                <w:lang w:eastAsia="cs-CZ"/>
                <w14:ligatures w14:val="none"/>
              </w:rPr>
              <w:t>0</w:t>
            </w:r>
          </w:p>
        </w:tc>
      </w:tr>
      <w:tr w:rsidR="00F71660" w:rsidRPr="007060F2" w14:paraId="76A653E7" w14:textId="77777777" w:rsidTr="00F71660">
        <w:trPr>
          <w:trHeight w:val="20"/>
        </w:trPr>
        <w:tc>
          <w:tcPr>
            <w:tcW w:w="2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0DCD87" w14:textId="77777777" w:rsidR="00F71660" w:rsidRPr="007060F2" w:rsidRDefault="00F71660" w:rsidP="00F716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7060F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Sklářství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4C927767" w14:textId="77777777" w:rsidR="00F71660" w:rsidRPr="007060F2" w:rsidRDefault="00F71660" w:rsidP="00F716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7060F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29FB8F93" w14:textId="77777777" w:rsidR="00F71660" w:rsidRPr="007060F2" w:rsidRDefault="00F71660" w:rsidP="00F716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D1D1D1" w:themeColor="background2" w:themeShade="E6"/>
                <w:kern w:val="0"/>
                <w:sz w:val="18"/>
                <w:szCs w:val="18"/>
                <w:lang w:eastAsia="cs-CZ"/>
                <w14:ligatures w14:val="none"/>
              </w:rPr>
            </w:pPr>
            <w:r w:rsidRPr="007060F2">
              <w:rPr>
                <w:rFonts w:ascii="Arial" w:eastAsia="Times New Roman" w:hAnsi="Arial" w:cs="Arial"/>
                <w:color w:val="D1D1D1" w:themeColor="background2" w:themeShade="E6"/>
                <w:kern w:val="0"/>
                <w:sz w:val="18"/>
                <w:szCs w:val="18"/>
                <w:lang w:eastAsia="cs-CZ"/>
                <w14:ligatures w14:val="none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32BFB61F" w14:textId="77777777" w:rsidR="00F71660" w:rsidRPr="007060F2" w:rsidRDefault="00F71660" w:rsidP="00F716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D1D1D1" w:themeColor="background2" w:themeShade="E6"/>
                <w:kern w:val="0"/>
                <w:sz w:val="18"/>
                <w:szCs w:val="18"/>
                <w:lang w:eastAsia="cs-CZ"/>
                <w14:ligatures w14:val="none"/>
              </w:rPr>
            </w:pPr>
            <w:r w:rsidRPr="007060F2">
              <w:rPr>
                <w:rFonts w:ascii="Arial" w:eastAsia="Times New Roman" w:hAnsi="Arial" w:cs="Arial"/>
                <w:color w:val="D1D1D1" w:themeColor="background2" w:themeShade="E6"/>
                <w:kern w:val="0"/>
                <w:sz w:val="18"/>
                <w:szCs w:val="18"/>
                <w:lang w:eastAsia="cs-CZ"/>
                <w14:ligatures w14:val="none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F5F8"/>
            <w:noWrap/>
            <w:vAlign w:val="bottom"/>
            <w:hideMark/>
          </w:tcPr>
          <w:p w14:paraId="7FBA942E" w14:textId="77777777" w:rsidR="00F71660" w:rsidRPr="007060F2" w:rsidRDefault="00F71660" w:rsidP="00F716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7060F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F5F8"/>
            <w:noWrap/>
            <w:vAlign w:val="bottom"/>
            <w:hideMark/>
          </w:tcPr>
          <w:p w14:paraId="33D3AF82" w14:textId="77777777" w:rsidR="00F71660" w:rsidRPr="007060F2" w:rsidRDefault="00F71660" w:rsidP="00F716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7060F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5B00DF5F" w14:textId="77777777" w:rsidR="00F71660" w:rsidRPr="007060F2" w:rsidRDefault="00F71660" w:rsidP="00F716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D1D1D1" w:themeColor="background2" w:themeShade="E6"/>
                <w:kern w:val="0"/>
                <w:sz w:val="18"/>
                <w:szCs w:val="18"/>
                <w:lang w:eastAsia="cs-CZ"/>
                <w14:ligatures w14:val="none"/>
              </w:rPr>
            </w:pPr>
            <w:r w:rsidRPr="007060F2">
              <w:rPr>
                <w:rFonts w:ascii="Arial" w:eastAsia="Times New Roman" w:hAnsi="Arial" w:cs="Arial"/>
                <w:color w:val="D1D1D1" w:themeColor="background2" w:themeShade="E6"/>
                <w:kern w:val="0"/>
                <w:sz w:val="18"/>
                <w:szCs w:val="18"/>
                <w:lang w:eastAsia="cs-CZ"/>
                <w14:ligatures w14:val="none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CFCFF"/>
            <w:noWrap/>
            <w:vAlign w:val="bottom"/>
            <w:hideMark/>
          </w:tcPr>
          <w:p w14:paraId="4B8634D9" w14:textId="77777777" w:rsidR="00F71660" w:rsidRPr="007060F2" w:rsidRDefault="00F71660" w:rsidP="00F716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D1D1D1" w:themeColor="background2" w:themeShade="E6"/>
                <w:kern w:val="0"/>
                <w:sz w:val="18"/>
                <w:szCs w:val="18"/>
                <w:lang w:eastAsia="cs-CZ"/>
                <w14:ligatures w14:val="none"/>
              </w:rPr>
            </w:pPr>
            <w:r w:rsidRPr="007060F2">
              <w:rPr>
                <w:rFonts w:ascii="Arial" w:eastAsia="Times New Roman" w:hAnsi="Arial" w:cs="Arial"/>
                <w:color w:val="D1D1D1" w:themeColor="background2" w:themeShade="E6"/>
                <w:kern w:val="0"/>
                <w:sz w:val="18"/>
                <w:szCs w:val="18"/>
                <w:lang w:eastAsia="cs-CZ"/>
                <w14:ligatures w14:val="none"/>
              </w:rPr>
              <w:t>0</w:t>
            </w:r>
          </w:p>
        </w:tc>
      </w:tr>
      <w:tr w:rsidR="00F71660" w:rsidRPr="007060F2" w14:paraId="478D3DD1" w14:textId="77777777" w:rsidTr="00F71660">
        <w:trPr>
          <w:trHeight w:val="20"/>
        </w:trPr>
        <w:tc>
          <w:tcPr>
            <w:tcW w:w="25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5EDB469" w14:textId="77777777" w:rsidR="00F71660" w:rsidRPr="007060F2" w:rsidRDefault="00F71660" w:rsidP="00F716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7060F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Využití ve více oborech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D6EDDE"/>
            <w:noWrap/>
            <w:vAlign w:val="bottom"/>
            <w:hideMark/>
          </w:tcPr>
          <w:p w14:paraId="6B2F04C5" w14:textId="77777777" w:rsidR="00F71660" w:rsidRPr="007060F2" w:rsidRDefault="00F71660" w:rsidP="00F716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7060F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CF5F8"/>
            <w:noWrap/>
            <w:vAlign w:val="bottom"/>
            <w:hideMark/>
          </w:tcPr>
          <w:p w14:paraId="05D6F79A" w14:textId="77777777" w:rsidR="00F71660" w:rsidRPr="007060F2" w:rsidRDefault="00F71660" w:rsidP="00F716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7060F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CE7EA"/>
            <w:noWrap/>
            <w:vAlign w:val="bottom"/>
            <w:hideMark/>
          </w:tcPr>
          <w:p w14:paraId="22E57024" w14:textId="77777777" w:rsidR="00F71660" w:rsidRPr="007060F2" w:rsidRDefault="00F71660" w:rsidP="00F716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7060F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BD2D5"/>
            <w:noWrap/>
            <w:vAlign w:val="bottom"/>
            <w:hideMark/>
          </w:tcPr>
          <w:p w14:paraId="570BDA76" w14:textId="77777777" w:rsidR="00F71660" w:rsidRPr="007060F2" w:rsidRDefault="00F71660" w:rsidP="00F716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7060F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CF5F8"/>
            <w:noWrap/>
            <w:vAlign w:val="bottom"/>
            <w:hideMark/>
          </w:tcPr>
          <w:p w14:paraId="7CC8C258" w14:textId="77777777" w:rsidR="00F71660" w:rsidRPr="007060F2" w:rsidRDefault="00F71660" w:rsidP="00F716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7060F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3CD4B63C" w14:textId="77777777" w:rsidR="00F71660" w:rsidRPr="007060F2" w:rsidRDefault="00F71660" w:rsidP="00F716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D1D1D1" w:themeColor="background2" w:themeShade="E6"/>
                <w:kern w:val="0"/>
                <w:sz w:val="18"/>
                <w:szCs w:val="18"/>
                <w:lang w:eastAsia="cs-CZ"/>
                <w14:ligatures w14:val="none"/>
              </w:rPr>
            </w:pPr>
            <w:r w:rsidRPr="007060F2">
              <w:rPr>
                <w:rFonts w:ascii="Arial" w:eastAsia="Times New Roman" w:hAnsi="Arial" w:cs="Arial"/>
                <w:color w:val="D1D1D1" w:themeColor="background2" w:themeShade="E6"/>
                <w:kern w:val="0"/>
                <w:sz w:val="18"/>
                <w:szCs w:val="18"/>
                <w:lang w:eastAsia="cs-CZ"/>
                <w14:ligatures w14:val="none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CFCFF"/>
            <w:noWrap/>
            <w:vAlign w:val="bottom"/>
            <w:hideMark/>
          </w:tcPr>
          <w:p w14:paraId="475FF6D6" w14:textId="77777777" w:rsidR="00F71660" w:rsidRPr="007060F2" w:rsidRDefault="00F71660" w:rsidP="00F716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D1D1D1" w:themeColor="background2" w:themeShade="E6"/>
                <w:kern w:val="0"/>
                <w:sz w:val="18"/>
                <w:szCs w:val="18"/>
                <w:lang w:eastAsia="cs-CZ"/>
                <w14:ligatures w14:val="none"/>
              </w:rPr>
            </w:pPr>
            <w:r w:rsidRPr="007060F2">
              <w:rPr>
                <w:rFonts w:ascii="Arial" w:eastAsia="Times New Roman" w:hAnsi="Arial" w:cs="Arial"/>
                <w:color w:val="D1D1D1" w:themeColor="background2" w:themeShade="E6"/>
                <w:kern w:val="0"/>
                <w:sz w:val="18"/>
                <w:szCs w:val="18"/>
                <w:lang w:eastAsia="cs-CZ"/>
                <w14:ligatures w14:val="none"/>
              </w:rPr>
              <w:t>0</w:t>
            </w:r>
          </w:p>
        </w:tc>
      </w:tr>
    </w:tbl>
    <w:p w14:paraId="19B3D43F" w14:textId="77777777" w:rsidR="00F71660" w:rsidRPr="007060F2" w:rsidRDefault="00F71660" w:rsidP="00F71660">
      <w:pPr>
        <w:spacing w:before="240" w:after="0"/>
        <w:jc w:val="both"/>
        <w:rPr>
          <w:rFonts w:ascii="Arial" w:hAnsi="Arial" w:cs="Arial"/>
        </w:rPr>
      </w:pPr>
      <w:r w:rsidRPr="007060F2">
        <w:rPr>
          <w:noProof/>
        </w:rPr>
        <w:lastRenderedPageBreak/>
        <w:drawing>
          <wp:inline distT="0" distB="0" distL="0" distR="0" wp14:anchorId="257D1DA5" wp14:editId="6E76A345">
            <wp:extent cx="5759450" cy="3067050"/>
            <wp:effectExtent l="0" t="0" r="12700" b="0"/>
            <wp:docPr id="1224023418" name="Graf 1">
              <a:extLst xmlns:a="http://schemas.openxmlformats.org/drawingml/2006/main">
                <a:ext uri="{FF2B5EF4-FFF2-40B4-BE49-F238E27FC236}">
                  <a16:creationId xmlns:a16="http://schemas.microsoft.com/office/drawing/2014/main" id="{3579FC5D-2F63-4CB8-B13E-466C84BBF87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</wp:inline>
        </w:drawing>
      </w:r>
    </w:p>
    <w:p w14:paraId="3FCC5AE0" w14:textId="12E96D66" w:rsidR="00877519" w:rsidRPr="007060F2" w:rsidRDefault="00396CFF" w:rsidP="00F71660">
      <w:pPr>
        <w:spacing w:before="240" w:after="0"/>
        <w:jc w:val="both"/>
        <w:rPr>
          <w:rFonts w:ascii="Arial" w:hAnsi="Arial" w:cs="Arial"/>
        </w:rPr>
      </w:pPr>
      <w:r w:rsidRPr="007060F2">
        <w:rPr>
          <w:rFonts w:ascii="Arial" w:hAnsi="Arial" w:cs="Arial"/>
        </w:rPr>
        <w:t>Zejména menší subjekty s </w:t>
      </w:r>
      <w:r w:rsidRPr="007060F2">
        <w:rPr>
          <w:rFonts w:ascii="Arial" w:hAnsi="Arial" w:cs="Arial"/>
          <w:b/>
          <w:bCs/>
        </w:rPr>
        <w:t xml:space="preserve">méně než </w:t>
      </w:r>
      <w:r w:rsidR="0006596E" w:rsidRPr="007060F2">
        <w:rPr>
          <w:rFonts w:ascii="Arial" w:hAnsi="Arial" w:cs="Arial"/>
          <w:b/>
          <w:bCs/>
        </w:rPr>
        <w:t>250</w:t>
      </w:r>
      <w:r w:rsidRPr="007060F2">
        <w:rPr>
          <w:rFonts w:ascii="Arial" w:hAnsi="Arial" w:cs="Arial"/>
          <w:b/>
          <w:bCs/>
        </w:rPr>
        <w:t xml:space="preserve"> zaměstnanci</w:t>
      </w:r>
      <w:r w:rsidRPr="007060F2">
        <w:rPr>
          <w:rFonts w:ascii="Arial" w:hAnsi="Arial" w:cs="Arial"/>
        </w:rPr>
        <w:t xml:space="preserve"> nalezneme v klastrech </w:t>
      </w:r>
      <w:r w:rsidR="00B93E75" w:rsidRPr="007060F2">
        <w:rPr>
          <w:rFonts w:ascii="Arial" w:hAnsi="Arial" w:cs="Arial"/>
          <w:b/>
          <w:bCs/>
        </w:rPr>
        <w:t>Chemický průmysl a Kovovýroba</w:t>
      </w:r>
      <w:r w:rsidR="00B93E75" w:rsidRPr="007060F2">
        <w:rPr>
          <w:rFonts w:ascii="Arial" w:hAnsi="Arial" w:cs="Arial"/>
        </w:rPr>
        <w:t>, který je zároveň třetí nejp</w:t>
      </w:r>
      <w:r w:rsidR="00D75C08" w:rsidRPr="007060F2">
        <w:rPr>
          <w:rFonts w:ascii="Arial" w:hAnsi="Arial" w:cs="Arial"/>
        </w:rPr>
        <w:t xml:space="preserve">očetnější (35 subjektů). Méně než 500 zaměstnanců mají také všechny subjekty v klastrech </w:t>
      </w:r>
      <w:r w:rsidRPr="007060F2">
        <w:rPr>
          <w:rFonts w:ascii="Arial" w:hAnsi="Arial" w:cs="Arial"/>
        </w:rPr>
        <w:t xml:space="preserve">Sklářství, </w:t>
      </w:r>
      <w:r w:rsidR="0006596E" w:rsidRPr="007060F2">
        <w:rPr>
          <w:rFonts w:ascii="Arial" w:hAnsi="Arial" w:cs="Arial"/>
        </w:rPr>
        <w:t>Potravinářství a gastronomie</w:t>
      </w:r>
      <w:r w:rsidR="00C745B8" w:rsidRPr="007060F2">
        <w:rPr>
          <w:rFonts w:ascii="Arial" w:hAnsi="Arial" w:cs="Arial"/>
        </w:rPr>
        <w:t xml:space="preserve">, </w:t>
      </w:r>
      <w:proofErr w:type="spellStart"/>
      <w:r w:rsidR="00C745B8" w:rsidRPr="007060F2">
        <w:rPr>
          <w:rFonts w:ascii="Arial" w:hAnsi="Arial" w:cs="Arial"/>
        </w:rPr>
        <w:t>Plastikářství</w:t>
      </w:r>
      <w:proofErr w:type="spellEnd"/>
      <w:r w:rsidR="00C745B8" w:rsidRPr="007060F2">
        <w:rPr>
          <w:rFonts w:ascii="Arial" w:hAnsi="Arial" w:cs="Arial"/>
        </w:rPr>
        <w:t xml:space="preserve"> a</w:t>
      </w:r>
      <w:r w:rsidR="000D2C34" w:rsidRPr="007060F2">
        <w:rPr>
          <w:rFonts w:ascii="Arial" w:hAnsi="Arial" w:cs="Arial"/>
        </w:rPr>
        <w:t xml:space="preserve"> v nejpočetnějším klastru Výroba strojů a zařízení (38 subjektů). </w:t>
      </w:r>
      <w:r w:rsidR="00401063" w:rsidRPr="007060F2">
        <w:rPr>
          <w:rFonts w:ascii="Arial" w:hAnsi="Arial" w:cs="Arial"/>
        </w:rPr>
        <w:t>Největší podíl subjektů s </w:t>
      </w:r>
      <w:r w:rsidR="00401063" w:rsidRPr="007060F2">
        <w:rPr>
          <w:rFonts w:ascii="Arial" w:hAnsi="Arial" w:cs="Arial"/>
          <w:b/>
          <w:bCs/>
        </w:rPr>
        <w:t>více než 500 zaměstnanci mají klastry Energetika</w:t>
      </w:r>
      <w:r w:rsidR="00401063" w:rsidRPr="007060F2">
        <w:rPr>
          <w:rFonts w:ascii="Arial" w:hAnsi="Arial" w:cs="Arial"/>
        </w:rPr>
        <w:t xml:space="preserve"> (téměř polovina subjektů)</w:t>
      </w:r>
      <w:r w:rsidR="00FE0E7F" w:rsidRPr="007060F2">
        <w:rPr>
          <w:rFonts w:ascii="Arial" w:hAnsi="Arial" w:cs="Arial"/>
        </w:rPr>
        <w:t xml:space="preserve"> a </w:t>
      </w:r>
      <w:proofErr w:type="spellStart"/>
      <w:r w:rsidR="00FE0E7F" w:rsidRPr="007060F2">
        <w:rPr>
          <w:rFonts w:ascii="Arial" w:hAnsi="Arial" w:cs="Arial"/>
          <w:b/>
          <w:bCs/>
        </w:rPr>
        <w:t>Automotive</w:t>
      </w:r>
      <w:proofErr w:type="spellEnd"/>
      <w:r w:rsidR="00FE0E7F" w:rsidRPr="007060F2">
        <w:rPr>
          <w:rFonts w:ascii="Arial" w:hAnsi="Arial" w:cs="Arial"/>
        </w:rPr>
        <w:t xml:space="preserve"> (více než třetina subjektů).</w:t>
      </w:r>
    </w:p>
    <w:p w14:paraId="1683772D" w14:textId="007BCB50" w:rsidR="00E76075" w:rsidRPr="007060F2" w:rsidRDefault="00C9393F" w:rsidP="00F71660">
      <w:pPr>
        <w:spacing w:before="240" w:after="0"/>
        <w:jc w:val="both"/>
        <w:rPr>
          <w:rFonts w:ascii="Arial" w:hAnsi="Arial" w:cs="Arial"/>
        </w:rPr>
      </w:pPr>
      <w:r w:rsidRPr="007060F2">
        <w:rPr>
          <w:rFonts w:ascii="Arial" w:hAnsi="Arial" w:cs="Arial"/>
        </w:rPr>
        <w:t xml:space="preserve">Při pohledu na strukturu ekonomických subjektů podle </w:t>
      </w:r>
      <w:r w:rsidRPr="007060F2">
        <w:rPr>
          <w:rFonts w:ascii="Arial" w:hAnsi="Arial" w:cs="Arial"/>
          <w:b/>
          <w:bCs/>
        </w:rPr>
        <w:t>velikosti a okresu sídla</w:t>
      </w:r>
      <w:r w:rsidRPr="007060F2">
        <w:rPr>
          <w:rFonts w:ascii="Arial" w:hAnsi="Arial" w:cs="Arial"/>
        </w:rPr>
        <w:t xml:space="preserve"> na grafu </w:t>
      </w:r>
      <w:r w:rsidR="0087215F" w:rsidRPr="007060F2">
        <w:rPr>
          <w:rFonts w:ascii="Arial" w:hAnsi="Arial" w:cs="Arial"/>
        </w:rPr>
        <w:t>11</w:t>
      </w:r>
      <w:r w:rsidRPr="007060F2">
        <w:rPr>
          <w:rFonts w:ascii="Arial" w:hAnsi="Arial" w:cs="Arial"/>
        </w:rPr>
        <w:t xml:space="preserve"> je zřejmé, že </w:t>
      </w:r>
      <w:r w:rsidRPr="007060F2">
        <w:rPr>
          <w:rFonts w:ascii="Arial" w:hAnsi="Arial" w:cs="Arial"/>
          <w:b/>
          <w:bCs/>
        </w:rPr>
        <w:t>ve všech okresech převládají malé a střední podniky do 250 zaměstnanců</w:t>
      </w:r>
      <w:r w:rsidRPr="007060F2">
        <w:rPr>
          <w:rFonts w:ascii="Arial" w:hAnsi="Arial" w:cs="Arial"/>
        </w:rPr>
        <w:t xml:space="preserve">. </w:t>
      </w:r>
      <w:r w:rsidR="00B41A8D" w:rsidRPr="007060F2">
        <w:rPr>
          <w:rFonts w:ascii="Arial" w:hAnsi="Arial" w:cs="Arial"/>
        </w:rPr>
        <w:t>Nejvíce takových subjektů najdeme v </w:t>
      </w:r>
      <w:r w:rsidR="00B41A8D" w:rsidRPr="007060F2">
        <w:rPr>
          <w:rFonts w:ascii="Arial" w:hAnsi="Arial" w:cs="Arial"/>
          <w:b/>
          <w:bCs/>
        </w:rPr>
        <w:t>okrese Domažlice</w:t>
      </w:r>
      <w:r w:rsidR="00D178DE" w:rsidRPr="007060F2">
        <w:rPr>
          <w:rFonts w:ascii="Arial" w:hAnsi="Arial" w:cs="Arial"/>
        </w:rPr>
        <w:t xml:space="preserve"> </w:t>
      </w:r>
      <w:r w:rsidR="00B64F5D" w:rsidRPr="007060F2">
        <w:rPr>
          <w:rFonts w:ascii="Arial" w:hAnsi="Arial" w:cs="Arial"/>
        </w:rPr>
        <w:t xml:space="preserve">(92 %), kde pouze 2 </w:t>
      </w:r>
      <w:r w:rsidR="007931CC" w:rsidRPr="007060F2">
        <w:rPr>
          <w:rFonts w:ascii="Arial" w:hAnsi="Arial" w:cs="Arial"/>
        </w:rPr>
        <w:t>podniky</w:t>
      </w:r>
      <w:r w:rsidR="00B64F5D" w:rsidRPr="007060F2">
        <w:rPr>
          <w:rFonts w:ascii="Arial" w:hAnsi="Arial" w:cs="Arial"/>
        </w:rPr>
        <w:t xml:space="preserve"> zaměstnávají více než 250 osob. </w:t>
      </w:r>
      <w:r w:rsidR="007931CC" w:rsidRPr="007060F2">
        <w:rPr>
          <w:rFonts w:ascii="Arial" w:hAnsi="Arial" w:cs="Arial"/>
        </w:rPr>
        <w:t xml:space="preserve">Spolu s </w:t>
      </w:r>
      <w:r w:rsidR="007931CC" w:rsidRPr="007060F2">
        <w:rPr>
          <w:rFonts w:ascii="Arial" w:hAnsi="Arial" w:cs="Arial"/>
          <w:b/>
          <w:bCs/>
        </w:rPr>
        <w:t>okresy Plzeň – sever a Rokycany</w:t>
      </w:r>
      <w:r w:rsidR="007931CC" w:rsidRPr="007060F2">
        <w:rPr>
          <w:rFonts w:ascii="Arial" w:hAnsi="Arial" w:cs="Arial"/>
        </w:rPr>
        <w:t xml:space="preserve"> </w:t>
      </w:r>
      <w:r w:rsidR="00D559E9" w:rsidRPr="007060F2">
        <w:rPr>
          <w:rFonts w:ascii="Arial" w:hAnsi="Arial" w:cs="Arial"/>
        </w:rPr>
        <w:t xml:space="preserve">zde také nesídlí </w:t>
      </w:r>
      <w:r w:rsidR="00D559E9" w:rsidRPr="007060F2">
        <w:rPr>
          <w:rFonts w:ascii="Arial" w:hAnsi="Arial" w:cs="Arial"/>
          <w:b/>
          <w:bCs/>
        </w:rPr>
        <w:t>žádný subjekt s více než 1000 zaměstnanci</w:t>
      </w:r>
      <w:r w:rsidR="00D559E9" w:rsidRPr="007060F2">
        <w:rPr>
          <w:rFonts w:ascii="Arial" w:hAnsi="Arial" w:cs="Arial"/>
        </w:rPr>
        <w:t xml:space="preserve">. </w:t>
      </w:r>
      <w:r w:rsidR="002C7D83" w:rsidRPr="007060F2">
        <w:rPr>
          <w:rFonts w:ascii="Arial" w:hAnsi="Arial" w:cs="Arial"/>
        </w:rPr>
        <w:t xml:space="preserve">Nejvíce podniků s více než 1000 zaměstnanců najdeme v okresech Plzeň – město (8), Plzeň – jih (3) a Tachov (2). </w:t>
      </w:r>
      <w:r w:rsidR="002C7D83" w:rsidRPr="007060F2">
        <w:rPr>
          <w:rFonts w:ascii="Arial" w:hAnsi="Arial" w:cs="Arial"/>
          <w:b/>
          <w:bCs/>
        </w:rPr>
        <w:t>V okrese Tachov je také nejnižší podíl malých a středních podniků</w:t>
      </w:r>
      <w:r w:rsidR="002C7D83" w:rsidRPr="007060F2">
        <w:rPr>
          <w:rFonts w:ascii="Arial" w:hAnsi="Arial" w:cs="Arial"/>
        </w:rPr>
        <w:t xml:space="preserve"> do 250 </w:t>
      </w:r>
      <w:proofErr w:type="spellStart"/>
      <w:r w:rsidR="002C7D83" w:rsidRPr="007060F2">
        <w:rPr>
          <w:rFonts w:ascii="Arial" w:hAnsi="Arial" w:cs="Arial"/>
        </w:rPr>
        <w:t>zam</w:t>
      </w:r>
      <w:proofErr w:type="spellEnd"/>
      <w:r w:rsidR="002C7D83" w:rsidRPr="007060F2">
        <w:rPr>
          <w:rFonts w:ascii="Arial" w:hAnsi="Arial" w:cs="Arial"/>
        </w:rPr>
        <w:t>. (</w:t>
      </w:r>
      <w:r w:rsidR="00AC392C" w:rsidRPr="007060F2">
        <w:rPr>
          <w:rFonts w:ascii="Arial" w:hAnsi="Arial" w:cs="Arial"/>
        </w:rPr>
        <w:t>61 %).</w:t>
      </w:r>
    </w:p>
    <w:p w14:paraId="5DD75B0D" w14:textId="491C16AB" w:rsidR="00A61F42" w:rsidRPr="007060F2" w:rsidRDefault="006355B9" w:rsidP="00F71660">
      <w:pPr>
        <w:spacing w:before="240" w:after="0"/>
        <w:jc w:val="both"/>
        <w:rPr>
          <w:rFonts w:ascii="Arial" w:hAnsi="Arial" w:cs="Arial"/>
        </w:rPr>
      </w:pPr>
      <w:r w:rsidRPr="007060F2">
        <w:rPr>
          <w:noProof/>
        </w:rPr>
        <w:drawing>
          <wp:inline distT="0" distB="0" distL="0" distR="0" wp14:anchorId="559E69DF" wp14:editId="53576983">
            <wp:extent cx="5667375" cy="2762250"/>
            <wp:effectExtent l="0" t="0" r="9525" b="0"/>
            <wp:docPr id="474071231" name="Graf 1">
              <a:extLst xmlns:a="http://schemas.openxmlformats.org/drawingml/2006/main">
                <a:ext uri="{FF2B5EF4-FFF2-40B4-BE49-F238E27FC236}">
                  <a16:creationId xmlns:a16="http://schemas.microsoft.com/office/drawing/2014/main" id="{BB9321A9-2DF3-41D1-E423-CF6C1CB4B3E8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9"/>
              </a:graphicData>
            </a:graphic>
          </wp:inline>
        </w:drawing>
      </w:r>
    </w:p>
    <w:p w14:paraId="7668CB95" w14:textId="79845546" w:rsidR="00AD6174" w:rsidRPr="007060F2" w:rsidRDefault="00AD6174" w:rsidP="00364B60">
      <w:pPr>
        <w:pStyle w:val="Nadpis2"/>
        <w:numPr>
          <w:ilvl w:val="1"/>
          <w:numId w:val="27"/>
        </w:numPr>
        <w:spacing w:before="240" w:after="0"/>
        <w:ind w:left="426"/>
        <w:rPr>
          <w:rFonts w:ascii="Arial" w:hAnsi="Arial" w:cs="Arial"/>
          <w:b/>
          <w:bCs/>
          <w:color w:val="auto"/>
          <w:sz w:val="22"/>
          <w:szCs w:val="22"/>
        </w:rPr>
      </w:pPr>
      <w:bookmarkStart w:id="9" w:name="_Toc187929046"/>
      <w:r w:rsidRPr="007060F2">
        <w:rPr>
          <w:rFonts w:ascii="Arial" w:hAnsi="Arial" w:cs="Arial"/>
          <w:b/>
          <w:bCs/>
          <w:color w:val="auto"/>
          <w:sz w:val="22"/>
          <w:szCs w:val="22"/>
        </w:rPr>
        <w:lastRenderedPageBreak/>
        <w:t xml:space="preserve">Struktura </w:t>
      </w:r>
      <w:r w:rsidR="00C4506C" w:rsidRPr="007060F2">
        <w:rPr>
          <w:rFonts w:ascii="Arial" w:hAnsi="Arial" w:cs="Arial"/>
          <w:b/>
          <w:bCs/>
          <w:color w:val="auto"/>
          <w:sz w:val="22"/>
          <w:szCs w:val="22"/>
        </w:rPr>
        <w:t xml:space="preserve">subjektů </w:t>
      </w:r>
      <w:r w:rsidRPr="007060F2">
        <w:rPr>
          <w:rFonts w:ascii="Arial" w:hAnsi="Arial" w:cs="Arial"/>
          <w:b/>
          <w:bCs/>
          <w:color w:val="auto"/>
          <w:sz w:val="22"/>
          <w:szCs w:val="22"/>
        </w:rPr>
        <w:t xml:space="preserve">dle vlastního </w:t>
      </w:r>
      <w:r w:rsidR="0037545B" w:rsidRPr="007060F2">
        <w:rPr>
          <w:rFonts w:ascii="Arial" w:hAnsi="Arial" w:cs="Arial"/>
          <w:b/>
          <w:bCs/>
          <w:color w:val="auto"/>
          <w:sz w:val="22"/>
          <w:szCs w:val="22"/>
        </w:rPr>
        <w:t>výzkumu a vývoje</w:t>
      </w:r>
      <w:bookmarkEnd w:id="9"/>
    </w:p>
    <w:p w14:paraId="08AE474A" w14:textId="77777777" w:rsidR="009A4BF9" w:rsidRPr="007060F2" w:rsidRDefault="007F1F82" w:rsidP="009A4BF9">
      <w:pPr>
        <w:spacing w:before="120" w:after="0"/>
        <w:jc w:val="both"/>
        <w:rPr>
          <w:rFonts w:ascii="Arial" w:hAnsi="Arial" w:cs="Arial"/>
        </w:rPr>
      </w:pPr>
      <w:r w:rsidRPr="007060F2">
        <w:rPr>
          <w:rFonts w:ascii="Arial" w:hAnsi="Arial" w:cs="Arial"/>
          <w:b/>
          <w:bCs/>
          <w:noProof/>
        </w:rPr>
        <w:drawing>
          <wp:anchor distT="0" distB="0" distL="114300" distR="114300" simplePos="0" relativeHeight="251658240" behindDoc="0" locked="0" layoutInCell="1" allowOverlap="1" wp14:anchorId="2EA5BC40" wp14:editId="73FD07E2">
            <wp:simplePos x="0" y="0"/>
            <wp:positionH relativeFrom="margin">
              <wp:align>right</wp:align>
            </wp:positionH>
            <wp:positionV relativeFrom="paragraph">
              <wp:posOffset>9525</wp:posOffset>
            </wp:positionV>
            <wp:extent cx="2171700" cy="2171700"/>
            <wp:effectExtent l="0" t="0" r="0" b="0"/>
            <wp:wrapSquare wrapText="bothSides"/>
            <wp:docPr id="569164836" name="Graf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1300-00002A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0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7545B" w:rsidRPr="007060F2">
        <w:rPr>
          <w:rFonts w:ascii="Arial" w:hAnsi="Arial" w:cs="Arial"/>
        </w:rPr>
        <w:t>P</w:t>
      </w:r>
      <w:r w:rsidR="00494159" w:rsidRPr="007060F2">
        <w:rPr>
          <w:rFonts w:ascii="Arial" w:hAnsi="Arial" w:cs="Arial"/>
        </w:rPr>
        <w:t xml:space="preserve">ro další hodnocení firem a jejich postavení v produkčních sítích je důležitým faktorem i </w:t>
      </w:r>
      <w:r w:rsidR="00572358" w:rsidRPr="007060F2">
        <w:rPr>
          <w:rFonts w:ascii="Arial" w:hAnsi="Arial" w:cs="Arial"/>
          <w:b/>
          <w:bCs/>
        </w:rPr>
        <w:t>vlastní výzkum a vývoj</w:t>
      </w:r>
      <w:r w:rsidR="0037545B" w:rsidRPr="007060F2">
        <w:rPr>
          <w:rFonts w:ascii="Arial" w:hAnsi="Arial" w:cs="Arial"/>
        </w:rPr>
        <w:t>.</w:t>
      </w:r>
      <w:r w:rsidR="00572358" w:rsidRPr="007060F2">
        <w:rPr>
          <w:rFonts w:ascii="Arial" w:hAnsi="Arial" w:cs="Arial"/>
        </w:rPr>
        <w:t xml:space="preserve"> </w:t>
      </w:r>
      <w:r w:rsidR="009A4BF9" w:rsidRPr="007060F2">
        <w:rPr>
          <w:rFonts w:ascii="Arial" w:hAnsi="Arial" w:cs="Arial"/>
        </w:rPr>
        <w:t xml:space="preserve">To podniku umožňuje inovovat produkty, zvyšovat konkurenceschopnost, zlepšovat kvalitu a efektivitu, a přizpůsobovat se rychle měnícím se tržním podmínkám. </w:t>
      </w:r>
    </w:p>
    <w:p w14:paraId="0526BFD6" w14:textId="67BEF2D4" w:rsidR="0037545B" w:rsidRPr="007060F2" w:rsidRDefault="001D0939" w:rsidP="009A4BF9">
      <w:pPr>
        <w:spacing w:before="120" w:after="0"/>
        <w:jc w:val="both"/>
        <w:rPr>
          <w:rFonts w:ascii="Arial" w:hAnsi="Arial" w:cs="Arial"/>
        </w:rPr>
      </w:pPr>
      <w:r w:rsidRPr="007060F2">
        <w:rPr>
          <w:rFonts w:ascii="Arial" w:hAnsi="Arial" w:cs="Arial"/>
        </w:rPr>
        <w:t>V případě vybraných 218 subjektů</w:t>
      </w:r>
      <w:r w:rsidR="00ED5978" w:rsidRPr="007060F2">
        <w:rPr>
          <w:rFonts w:ascii="Arial" w:hAnsi="Arial" w:cs="Arial"/>
        </w:rPr>
        <w:t xml:space="preserve"> v Plzeňském kraji</w:t>
      </w:r>
      <w:r w:rsidRPr="007060F2">
        <w:rPr>
          <w:rFonts w:ascii="Arial" w:hAnsi="Arial" w:cs="Arial"/>
        </w:rPr>
        <w:t xml:space="preserve"> </w:t>
      </w:r>
      <w:r w:rsidR="003F7AB2" w:rsidRPr="007060F2">
        <w:rPr>
          <w:rFonts w:ascii="Arial" w:hAnsi="Arial" w:cs="Arial"/>
        </w:rPr>
        <w:t xml:space="preserve">jich má vlastní výzkum a vývoj </w:t>
      </w:r>
      <w:r w:rsidR="003F7AB2" w:rsidRPr="007060F2">
        <w:rPr>
          <w:rFonts w:ascii="Arial" w:hAnsi="Arial" w:cs="Arial"/>
          <w:b/>
          <w:bCs/>
        </w:rPr>
        <w:t>pouze 19</w:t>
      </w:r>
      <w:r w:rsidR="003F7AB2" w:rsidRPr="007060F2">
        <w:rPr>
          <w:rFonts w:ascii="Arial" w:hAnsi="Arial" w:cs="Arial"/>
        </w:rPr>
        <w:t xml:space="preserve"> z nich, u ostatních se nepodařilo spolehlivě stanovit, zda </w:t>
      </w:r>
      <w:r w:rsidR="00ED5978" w:rsidRPr="007060F2">
        <w:rPr>
          <w:rFonts w:ascii="Arial" w:hAnsi="Arial" w:cs="Arial"/>
        </w:rPr>
        <w:t xml:space="preserve">se </w:t>
      </w:r>
      <w:r w:rsidR="003F7AB2" w:rsidRPr="007060F2">
        <w:rPr>
          <w:rFonts w:ascii="Arial" w:hAnsi="Arial" w:cs="Arial"/>
        </w:rPr>
        <w:t>vlastní</w:t>
      </w:r>
      <w:r w:rsidR="00ED5978" w:rsidRPr="007060F2">
        <w:rPr>
          <w:rFonts w:ascii="Arial" w:hAnsi="Arial" w:cs="Arial"/>
        </w:rPr>
        <w:t>m</w:t>
      </w:r>
      <w:r w:rsidR="003F7AB2" w:rsidRPr="007060F2">
        <w:rPr>
          <w:rFonts w:ascii="Arial" w:hAnsi="Arial" w:cs="Arial"/>
        </w:rPr>
        <w:t xml:space="preserve"> výzkum</w:t>
      </w:r>
      <w:r w:rsidR="00ED5978" w:rsidRPr="007060F2">
        <w:rPr>
          <w:rFonts w:ascii="Arial" w:hAnsi="Arial" w:cs="Arial"/>
        </w:rPr>
        <w:t>em</w:t>
      </w:r>
      <w:r w:rsidR="003F7AB2" w:rsidRPr="007060F2">
        <w:rPr>
          <w:rFonts w:ascii="Arial" w:hAnsi="Arial" w:cs="Arial"/>
        </w:rPr>
        <w:t xml:space="preserve"> a vývoj</w:t>
      </w:r>
      <w:r w:rsidR="00ED5978" w:rsidRPr="007060F2">
        <w:rPr>
          <w:rFonts w:ascii="Arial" w:hAnsi="Arial" w:cs="Arial"/>
        </w:rPr>
        <w:t>em zabývají</w:t>
      </w:r>
      <w:r w:rsidR="003F7AB2" w:rsidRPr="007060F2">
        <w:rPr>
          <w:rFonts w:ascii="Arial" w:hAnsi="Arial" w:cs="Arial"/>
        </w:rPr>
        <w:t xml:space="preserve">. </w:t>
      </w:r>
      <w:r w:rsidR="00A8334A" w:rsidRPr="007060F2">
        <w:rPr>
          <w:rFonts w:ascii="Arial" w:hAnsi="Arial" w:cs="Arial"/>
        </w:rPr>
        <w:t xml:space="preserve">V relativním vyjádření </w:t>
      </w:r>
      <w:r w:rsidR="00147319" w:rsidRPr="007060F2">
        <w:rPr>
          <w:rFonts w:ascii="Arial" w:hAnsi="Arial" w:cs="Arial"/>
        </w:rPr>
        <w:t xml:space="preserve">je podíl </w:t>
      </w:r>
      <w:r w:rsidR="00E8560F" w:rsidRPr="007060F2">
        <w:rPr>
          <w:rFonts w:ascii="Arial" w:hAnsi="Arial" w:cs="Arial"/>
        </w:rPr>
        <w:t>podniků s vlastním výzkumem a vývojem</w:t>
      </w:r>
      <w:r w:rsidR="00A8334A" w:rsidRPr="007060F2">
        <w:rPr>
          <w:rFonts w:ascii="Arial" w:hAnsi="Arial" w:cs="Arial"/>
        </w:rPr>
        <w:t xml:space="preserve"> </w:t>
      </w:r>
      <w:r w:rsidR="00A8334A" w:rsidRPr="007060F2">
        <w:rPr>
          <w:rFonts w:ascii="Arial" w:hAnsi="Arial" w:cs="Arial"/>
          <w:b/>
          <w:bCs/>
        </w:rPr>
        <w:t>9 % ze všech subjektů</w:t>
      </w:r>
      <w:r w:rsidR="00A8334A" w:rsidRPr="007060F2">
        <w:rPr>
          <w:rFonts w:ascii="Arial" w:hAnsi="Arial" w:cs="Arial"/>
        </w:rPr>
        <w:t xml:space="preserve"> (viz graf </w:t>
      </w:r>
      <w:r w:rsidR="0087215F" w:rsidRPr="007060F2">
        <w:rPr>
          <w:rFonts w:ascii="Arial" w:hAnsi="Arial" w:cs="Arial"/>
        </w:rPr>
        <w:t>12</w:t>
      </w:r>
      <w:r w:rsidR="00A8334A" w:rsidRPr="007060F2">
        <w:rPr>
          <w:rFonts w:ascii="Arial" w:hAnsi="Arial" w:cs="Arial"/>
        </w:rPr>
        <w:t>).</w:t>
      </w:r>
    </w:p>
    <w:p w14:paraId="3736460B" w14:textId="6C1226D6" w:rsidR="00D9769D" w:rsidRPr="007060F2" w:rsidRDefault="00C709BC" w:rsidP="009A4BF9">
      <w:pPr>
        <w:spacing w:before="120" w:after="0"/>
        <w:jc w:val="both"/>
        <w:rPr>
          <w:rFonts w:ascii="Arial" w:hAnsi="Arial" w:cs="Arial"/>
        </w:rPr>
      </w:pPr>
      <w:r w:rsidRPr="007060F2">
        <w:rPr>
          <w:rFonts w:ascii="Arial" w:hAnsi="Arial" w:cs="Arial"/>
        </w:rPr>
        <w:t xml:space="preserve">Mezi subjekty s vlastním výzkumem a vývojem </w:t>
      </w:r>
      <w:r w:rsidRPr="007060F2">
        <w:rPr>
          <w:rFonts w:ascii="Arial" w:hAnsi="Arial" w:cs="Arial"/>
          <w:b/>
          <w:bCs/>
        </w:rPr>
        <w:t>převažují domácí podniky</w:t>
      </w:r>
      <w:r w:rsidRPr="007060F2">
        <w:rPr>
          <w:rFonts w:ascii="Arial" w:hAnsi="Arial" w:cs="Arial"/>
        </w:rPr>
        <w:t xml:space="preserve"> (11) nad zahraničními (8). </w:t>
      </w:r>
      <w:r w:rsidR="00D5617F" w:rsidRPr="007060F2">
        <w:rPr>
          <w:rFonts w:ascii="Arial" w:hAnsi="Arial" w:cs="Arial"/>
        </w:rPr>
        <w:t>Podro</w:t>
      </w:r>
      <w:r w:rsidR="008118E8" w:rsidRPr="007060F2">
        <w:rPr>
          <w:rFonts w:ascii="Arial" w:hAnsi="Arial" w:cs="Arial"/>
        </w:rPr>
        <w:t>bnější pohled na strukturu subjektů s vlastním výzkumem a vývojem podle vlastnictví a počtu zaměstnanců přináší graf</w:t>
      </w:r>
      <w:r w:rsidR="00822AC3" w:rsidRPr="007060F2">
        <w:rPr>
          <w:rFonts w:ascii="Arial" w:hAnsi="Arial" w:cs="Arial"/>
        </w:rPr>
        <w:t xml:space="preserve"> </w:t>
      </w:r>
      <w:r w:rsidR="008033B9" w:rsidRPr="007060F2">
        <w:rPr>
          <w:rFonts w:ascii="Arial" w:hAnsi="Arial" w:cs="Arial"/>
        </w:rPr>
        <w:t>13</w:t>
      </w:r>
      <w:r w:rsidR="00822AC3" w:rsidRPr="007060F2">
        <w:rPr>
          <w:rFonts w:ascii="Arial" w:hAnsi="Arial" w:cs="Arial"/>
        </w:rPr>
        <w:t xml:space="preserve">. </w:t>
      </w:r>
    </w:p>
    <w:p w14:paraId="4776F02D" w14:textId="6BB82B62" w:rsidR="00E8560F" w:rsidRPr="007060F2" w:rsidRDefault="00893209" w:rsidP="009A4BF9">
      <w:pPr>
        <w:spacing w:before="120" w:after="0"/>
        <w:jc w:val="both"/>
        <w:rPr>
          <w:rFonts w:ascii="Arial" w:hAnsi="Arial" w:cs="Arial"/>
        </w:rPr>
      </w:pPr>
      <w:r w:rsidRPr="007060F2">
        <w:rPr>
          <w:rFonts w:ascii="Arial" w:hAnsi="Arial" w:cs="Arial"/>
        </w:rPr>
        <w:t>Nen</w:t>
      </w:r>
      <w:r w:rsidR="00A006E0" w:rsidRPr="007060F2">
        <w:rPr>
          <w:rFonts w:ascii="Arial" w:hAnsi="Arial" w:cs="Arial"/>
        </w:rPr>
        <w:t xml:space="preserve">í překvapením, že </w:t>
      </w:r>
      <w:r w:rsidR="00A006E0" w:rsidRPr="007060F2">
        <w:rPr>
          <w:rFonts w:ascii="Arial" w:hAnsi="Arial" w:cs="Arial"/>
          <w:b/>
          <w:bCs/>
        </w:rPr>
        <w:t>nejvíce subjektů s vlastním výzkumem a vývojem</w:t>
      </w:r>
      <w:r w:rsidR="00A006E0" w:rsidRPr="007060F2">
        <w:rPr>
          <w:rFonts w:ascii="Arial" w:hAnsi="Arial" w:cs="Arial"/>
        </w:rPr>
        <w:t xml:space="preserve"> nalezneme </w:t>
      </w:r>
      <w:r w:rsidR="00A006E0" w:rsidRPr="007060F2">
        <w:rPr>
          <w:rFonts w:ascii="Arial" w:hAnsi="Arial" w:cs="Arial"/>
          <w:b/>
          <w:bCs/>
        </w:rPr>
        <w:t xml:space="preserve">v nejpočetnějších skupinách </w:t>
      </w:r>
      <w:r w:rsidR="00A006E0" w:rsidRPr="007060F2">
        <w:rPr>
          <w:rFonts w:ascii="Arial" w:hAnsi="Arial" w:cs="Arial"/>
        </w:rPr>
        <w:t>s </w:t>
      </w:r>
      <w:proofErr w:type="gramStart"/>
      <w:r w:rsidR="00A006E0" w:rsidRPr="007060F2">
        <w:rPr>
          <w:rFonts w:ascii="Arial" w:hAnsi="Arial" w:cs="Arial"/>
        </w:rPr>
        <w:t>50 – 99</w:t>
      </w:r>
      <w:proofErr w:type="gramEnd"/>
      <w:r w:rsidR="00A006E0" w:rsidRPr="007060F2">
        <w:rPr>
          <w:rFonts w:ascii="Arial" w:hAnsi="Arial" w:cs="Arial"/>
        </w:rPr>
        <w:t xml:space="preserve"> a </w:t>
      </w:r>
      <w:proofErr w:type="gramStart"/>
      <w:r w:rsidR="00A006E0" w:rsidRPr="007060F2">
        <w:rPr>
          <w:rFonts w:ascii="Arial" w:hAnsi="Arial" w:cs="Arial"/>
        </w:rPr>
        <w:t>100 – 249</w:t>
      </w:r>
      <w:proofErr w:type="gramEnd"/>
      <w:r w:rsidR="00A006E0" w:rsidRPr="007060F2">
        <w:rPr>
          <w:rFonts w:ascii="Arial" w:hAnsi="Arial" w:cs="Arial"/>
        </w:rPr>
        <w:t xml:space="preserve"> zaměstnanci</w:t>
      </w:r>
      <w:r w:rsidR="00DE4D7A" w:rsidRPr="007060F2">
        <w:rPr>
          <w:rFonts w:ascii="Arial" w:hAnsi="Arial" w:cs="Arial"/>
        </w:rPr>
        <w:t xml:space="preserve"> (viz graf </w:t>
      </w:r>
      <w:r w:rsidR="008033B9" w:rsidRPr="007060F2">
        <w:rPr>
          <w:rFonts w:ascii="Arial" w:hAnsi="Arial" w:cs="Arial"/>
        </w:rPr>
        <w:t>13</w:t>
      </w:r>
      <w:r w:rsidR="00DE4D7A" w:rsidRPr="007060F2">
        <w:rPr>
          <w:rFonts w:ascii="Arial" w:hAnsi="Arial" w:cs="Arial"/>
        </w:rPr>
        <w:t>)</w:t>
      </w:r>
      <w:r w:rsidR="00A006E0" w:rsidRPr="007060F2">
        <w:rPr>
          <w:rFonts w:ascii="Arial" w:hAnsi="Arial" w:cs="Arial"/>
        </w:rPr>
        <w:t>.</w:t>
      </w:r>
      <w:r w:rsidR="00A006E0" w:rsidRPr="007060F2">
        <w:rPr>
          <w:rFonts w:ascii="Arial" w:hAnsi="Arial" w:cs="Arial"/>
          <w:b/>
          <w:bCs/>
        </w:rPr>
        <w:t xml:space="preserve"> </w:t>
      </w:r>
      <w:r w:rsidR="0035055F" w:rsidRPr="007060F2">
        <w:rPr>
          <w:rFonts w:ascii="Arial" w:hAnsi="Arial" w:cs="Arial"/>
        </w:rPr>
        <w:t xml:space="preserve">V případě menších podniků do 99 zaměstnanců má vlastní výzkum a vývoj </w:t>
      </w:r>
      <w:r w:rsidR="0035055F" w:rsidRPr="007060F2">
        <w:rPr>
          <w:rFonts w:ascii="Arial" w:hAnsi="Arial" w:cs="Arial"/>
          <w:b/>
          <w:bCs/>
        </w:rPr>
        <w:t>více domácích podniků</w:t>
      </w:r>
      <w:r w:rsidR="0035055F" w:rsidRPr="007060F2">
        <w:rPr>
          <w:rFonts w:ascii="Arial" w:hAnsi="Arial" w:cs="Arial"/>
        </w:rPr>
        <w:t xml:space="preserve"> (4) než zahraničních (1). U druhé velikostní skupiny </w:t>
      </w:r>
      <w:proofErr w:type="gramStart"/>
      <w:r w:rsidR="0035055F" w:rsidRPr="007060F2">
        <w:rPr>
          <w:rFonts w:ascii="Arial" w:hAnsi="Arial" w:cs="Arial"/>
        </w:rPr>
        <w:t>100 – 249</w:t>
      </w:r>
      <w:proofErr w:type="gramEnd"/>
      <w:r w:rsidR="0035055F" w:rsidRPr="007060F2">
        <w:rPr>
          <w:rFonts w:ascii="Arial" w:hAnsi="Arial" w:cs="Arial"/>
        </w:rPr>
        <w:t xml:space="preserve"> </w:t>
      </w:r>
      <w:proofErr w:type="spellStart"/>
      <w:r w:rsidR="0035055F" w:rsidRPr="007060F2">
        <w:rPr>
          <w:rFonts w:ascii="Arial" w:hAnsi="Arial" w:cs="Arial"/>
        </w:rPr>
        <w:t>zam</w:t>
      </w:r>
      <w:proofErr w:type="spellEnd"/>
      <w:r w:rsidR="0098307D" w:rsidRPr="007060F2">
        <w:rPr>
          <w:rFonts w:ascii="Arial" w:hAnsi="Arial" w:cs="Arial"/>
        </w:rPr>
        <w:t>.</w:t>
      </w:r>
      <w:r w:rsidR="0035055F" w:rsidRPr="007060F2">
        <w:rPr>
          <w:rFonts w:ascii="Arial" w:hAnsi="Arial" w:cs="Arial"/>
        </w:rPr>
        <w:t xml:space="preserve"> je počet domácích a zahraničních subjektů s vlastním výzkumem a vývojem vyrovnaný (shodně po 4 subjektech).</w:t>
      </w:r>
      <w:r w:rsidR="004D6F52" w:rsidRPr="007060F2">
        <w:rPr>
          <w:rFonts w:ascii="Arial" w:hAnsi="Arial" w:cs="Arial"/>
        </w:rPr>
        <w:t xml:space="preserve"> </w:t>
      </w:r>
    </w:p>
    <w:p w14:paraId="1093DBCB" w14:textId="582DD0CE" w:rsidR="00AA2CB5" w:rsidRPr="007060F2" w:rsidRDefault="004D6F52" w:rsidP="009A4BF9">
      <w:pPr>
        <w:spacing w:before="120" w:after="0"/>
        <w:jc w:val="both"/>
        <w:rPr>
          <w:rFonts w:ascii="Arial" w:hAnsi="Arial" w:cs="Arial"/>
        </w:rPr>
      </w:pPr>
      <w:r w:rsidRPr="007060F2">
        <w:rPr>
          <w:rFonts w:ascii="Arial" w:hAnsi="Arial" w:cs="Arial"/>
          <w:b/>
          <w:bCs/>
        </w:rPr>
        <w:t>Relativně nejvíce podniků s vlastním výzkumem a vývojem</w:t>
      </w:r>
      <w:r w:rsidRPr="007060F2">
        <w:rPr>
          <w:rFonts w:ascii="Arial" w:hAnsi="Arial" w:cs="Arial"/>
        </w:rPr>
        <w:t xml:space="preserve"> </w:t>
      </w:r>
      <w:r w:rsidR="00A156E6" w:rsidRPr="007060F2">
        <w:rPr>
          <w:rFonts w:ascii="Arial" w:hAnsi="Arial" w:cs="Arial"/>
        </w:rPr>
        <w:t xml:space="preserve">(2 domácí a 3 zahraniční) spadá do kategorie </w:t>
      </w:r>
      <w:r w:rsidR="00A156E6" w:rsidRPr="007060F2">
        <w:rPr>
          <w:rFonts w:ascii="Arial" w:hAnsi="Arial" w:cs="Arial"/>
          <w:b/>
          <w:bCs/>
        </w:rPr>
        <w:t>velkých podniků</w:t>
      </w:r>
      <w:r w:rsidR="00A156E6" w:rsidRPr="007060F2">
        <w:rPr>
          <w:rFonts w:ascii="Arial" w:hAnsi="Arial" w:cs="Arial"/>
        </w:rPr>
        <w:t xml:space="preserve"> s více než 1000 zaměstnanců.</w:t>
      </w:r>
    </w:p>
    <w:p w14:paraId="51DE93AC" w14:textId="6D1C600F" w:rsidR="00AA2CB5" w:rsidRPr="007060F2" w:rsidRDefault="00D9769D" w:rsidP="009A4BF9">
      <w:pPr>
        <w:spacing w:before="120" w:after="0"/>
        <w:jc w:val="both"/>
        <w:rPr>
          <w:rFonts w:ascii="Arial" w:hAnsi="Arial" w:cs="Arial"/>
        </w:rPr>
      </w:pPr>
      <w:r w:rsidRPr="007060F2">
        <w:rPr>
          <w:noProof/>
        </w:rPr>
        <w:drawing>
          <wp:anchor distT="0" distB="0" distL="114300" distR="114300" simplePos="0" relativeHeight="251658247" behindDoc="0" locked="0" layoutInCell="1" allowOverlap="1" wp14:anchorId="6DDDBF53" wp14:editId="170760AB">
            <wp:simplePos x="0" y="0"/>
            <wp:positionH relativeFrom="margin">
              <wp:posOffset>2843530</wp:posOffset>
            </wp:positionH>
            <wp:positionV relativeFrom="paragraph">
              <wp:posOffset>-635</wp:posOffset>
            </wp:positionV>
            <wp:extent cx="2924175" cy="2638425"/>
            <wp:effectExtent l="0" t="0" r="9525" b="9525"/>
            <wp:wrapSquare wrapText="bothSides"/>
            <wp:docPr id="735228096" name="Graf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1300-00002D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1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937FD" w:rsidRPr="007060F2">
        <w:rPr>
          <w:rFonts w:ascii="Arial" w:hAnsi="Arial" w:cs="Arial"/>
        </w:rPr>
        <w:t>Po</w:t>
      </w:r>
      <w:r w:rsidR="002F23C8" w:rsidRPr="007060F2">
        <w:rPr>
          <w:rFonts w:ascii="Arial" w:hAnsi="Arial" w:cs="Arial"/>
        </w:rPr>
        <w:t xml:space="preserve">hled na subjekty s vlastním výzkumem a vývojem </w:t>
      </w:r>
      <w:r w:rsidR="00382238" w:rsidRPr="007060F2">
        <w:rPr>
          <w:rFonts w:ascii="Arial" w:hAnsi="Arial" w:cs="Arial"/>
        </w:rPr>
        <w:t xml:space="preserve">podle odvětví přináší graf </w:t>
      </w:r>
      <w:r w:rsidR="008033B9" w:rsidRPr="007060F2">
        <w:rPr>
          <w:rFonts w:ascii="Arial" w:hAnsi="Arial" w:cs="Arial"/>
        </w:rPr>
        <w:t>14</w:t>
      </w:r>
      <w:r w:rsidR="00382238" w:rsidRPr="007060F2">
        <w:rPr>
          <w:rFonts w:ascii="Arial" w:hAnsi="Arial" w:cs="Arial"/>
        </w:rPr>
        <w:t xml:space="preserve">. </w:t>
      </w:r>
      <w:r w:rsidR="00E527E5" w:rsidRPr="007060F2">
        <w:rPr>
          <w:rFonts w:ascii="Arial" w:hAnsi="Arial" w:cs="Arial"/>
          <w:b/>
          <w:bCs/>
        </w:rPr>
        <w:t>Nejvíce subjektů s</w:t>
      </w:r>
      <w:r w:rsidR="00014B66" w:rsidRPr="007060F2">
        <w:rPr>
          <w:rFonts w:ascii="Arial" w:hAnsi="Arial" w:cs="Arial"/>
          <w:b/>
          <w:bCs/>
        </w:rPr>
        <w:t> vlastním výzkumem a vývojem</w:t>
      </w:r>
      <w:r w:rsidR="00AF38FD" w:rsidRPr="007060F2">
        <w:rPr>
          <w:rFonts w:ascii="Arial" w:hAnsi="Arial" w:cs="Arial"/>
          <w:b/>
          <w:bCs/>
        </w:rPr>
        <w:t xml:space="preserve"> působí v odvětví Strojírenství</w:t>
      </w:r>
      <w:r w:rsidR="0020587B" w:rsidRPr="007060F2">
        <w:rPr>
          <w:rFonts w:ascii="Arial" w:hAnsi="Arial" w:cs="Arial"/>
        </w:rPr>
        <w:t xml:space="preserve"> </w:t>
      </w:r>
      <w:r w:rsidR="004749CA" w:rsidRPr="007060F2">
        <w:rPr>
          <w:rFonts w:ascii="Arial" w:hAnsi="Arial" w:cs="Arial"/>
        </w:rPr>
        <w:t xml:space="preserve">– </w:t>
      </w:r>
      <w:r w:rsidR="0020587B" w:rsidRPr="007060F2">
        <w:rPr>
          <w:rFonts w:ascii="Arial" w:hAnsi="Arial" w:cs="Arial"/>
        </w:rPr>
        <w:t>celkem 7 subjektů, z nichž 5 je v domácím vlastnictví. Následuj</w:t>
      </w:r>
      <w:r w:rsidR="00E81AC3" w:rsidRPr="007060F2">
        <w:rPr>
          <w:rFonts w:ascii="Arial" w:hAnsi="Arial" w:cs="Arial"/>
        </w:rPr>
        <w:t>í</w:t>
      </w:r>
      <w:r w:rsidR="0020587B" w:rsidRPr="007060F2">
        <w:rPr>
          <w:rFonts w:ascii="Arial" w:hAnsi="Arial" w:cs="Arial"/>
        </w:rPr>
        <w:t xml:space="preserve"> </w:t>
      </w:r>
      <w:r w:rsidR="005C15AC" w:rsidRPr="007060F2">
        <w:rPr>
          <w:rFonts w:ascii="Arial" w:hAnsi="Arial" w:cs="Arial"/>
        </w:rPr>
        <w:t xml:space="preserve">odvětví </w:t>
      </w:r>
      <w:r w:rsidR="0020587B" w:rsidRPr="007060F2">
        <w:rPr>
          <w:rFonts w:ascii="Arial" w:hAnsi="Arial" w:cs="Arial"/>
        </w:rPr>
        <w:t>Kovovýroba</w:t>
      </w:r>
      <w:r w:rsidR="00E81AC3" w:rsidRPr="007060F2">
        <w:rPr>
          <w:rFonts w:ascii="Arial" w:hAnsi="Arial" w:cs="Arial"/>
        </w:rPr>
        <w:t xml:space="preserve"> a Elektrotechnický průmysl</w:t>
      </w:r>
      <w:r w:rsidR="0020587B" w:rsidRPr="007060F2">
        <w:rPr>
          <w:rFonts w:ascii="Arial" w:hAnsi="Arial" w:cs="Arial"/>
        </w:rPr>
        <w:t xml:space="preserve"> se 4 subjekty s vlastním výzkumem a vývojem</w:t>
      </w:r>
      <w:r w:rsidR="003C4C80" w:rsidRPr="007060F2">
        <w:rPr>
          <w:rFonts w:ascii="Arial" w:hAnsi="Arial" w:cs="Arial"/>
        </w:rPr>
        <w:t xml:space="preserve">. </w:t>
      </w:r>
      <w:r w:rsidR="00C47918" w:rsidRPr="007060F2">
        <w:rPr>
          <w:rFonts w:ascii="Arial" w:hAnsi="Arial" w:cs="Arial"/>
        </w:rPr>
        <w:t xml:space="preserve">Dva subjekty s výzkumem a vývojem působí v odvětví Ostatní dopravní prostředky. </w:t>
      </w:r>
      <w:r w:rsidR="000B105B" w:rsidRPr="007060F2">
        <w:rPr>
          <w:rFonts w:ascii="Arial" w:hAnsi="Arial" w:cs="Arial"/>
        </w:rPr>
        <w:t>V </w:t>
      </w:r>
      <w:proofErr w:type="spellStart"/>
      <w:r w:rsidR="000B105B" w:rsidRPr="007060F2">
        <w:rPr>
          <w:rFonts w:ascii="Arial" w:hAnsi="Arial" w:cs="Arial"/>
        </w:rPr>
        <w:t>Automotive</w:t>
      </w:r>
      <w:proofErr w:type="spellEnd"/>
      <w:r w:rsidR="000B105B" w:rsidRPr="007060F2">
        <w:rPr>
          <w:rFonts w:ascii="Arial" w:hAnsi="Arial" w:cs="Arial"/>
        </w:rPr>
        <w:t xml:space="preserve"> a Výrobě minerálních výrobků je po </w:t>
      </w:r>
      <w:r w:rsidR="004719AE" w:rsidRPr="007060F2">
        <w:rPr>
          <w:rFonts w:ascii="Arial" w:hAnsi="Arial" w:cs="Arial"/>
        </w:rPr>
        <w:t>jednom</w:t>
      </w:r>
      <w:r w:rsidR="000B105B" w:rsidRPr="007060F2">
        <w:rPr>
          <w:rFonts w:ascii="Arial" w:hAnsi="Arial" w:cs="Arial"/>
        </w:rPr>
        <w:t xml:space="preserve"> subjektu s vlastním výzkumem a vývojem. </w:t>
      </w:r>
      <w:r w:rsidR="00C41127" w:rsidRPr="007060F2">
        <w:rPr>
          <w:rFonts w:ascii="Arial" w:hAnsi="Arial" w:cs="Arial"/>
        </w:rPr>
        <w:t>Žádný subjekt s vlastním výzkumem a vý</w:t>
      </w:r>
      <w:r w:rsidR="00ED689D" w:rsidRPr="007060F2">
        <w:rPr>
          <w:rFonts w:ascii="Arial" w:hAnsi="Arial" w:cs="Arial"/>
        </w:rPr>
        <w:t>v</w:t>
      </w:r>
      <w:r w:rsidR="00C41127" w:rsidRPr="007060F2">
        <w:rPr>
          <w:rFonts w:ascii="Arial" w:hAnsi="Arial" w:cs="Arial"/>
        </w:rPr>
        <w:t xml:space="preserve">ojem nepůsobí v početných odvětvích </w:t>
      </w:r>
      <w:proofErr w:type="spellStart"/>
      <w:r w:rsidR="00ED689D" w:rsidRPr="007060F2">
        <w:rPr>
          <w:rFonts w:ascii="Arial" w:hAnsi="Arial" w:cs="Arial"/>
        </w:rPr>
        <w:t>Pla</w:t>
      </w:r>
      <w:r w:rsidR="004D1683" w:rsidRPr="007060F2">
        <w:rPr>
          <w:rFonts w:ascii="Arial" w:hAnsi="Arial" w:cs="Arial"/>
        </w:rPr>
        <w:t>s</w:t>
      </w:r>
      <w:r w:rsidR="00ED689D" w:rsidRPr="007060F2">
        <w:rPr>
          <w:rFonts w:ascii="Arial" w:hAnsi="Arial" w:cs="Arial"/>
        </w:rPr>
        <w:t>tikářství</w:t>
      </w:r>
      <w:proofErr w:type="spellEnd"/>
      <w:r w:rsidR="00724363" w:rsidRPr="007060F2">
        <w:rPr>
          <w:rFonts w:ascii="Arial" w:hAnsi="Arial" w:cs="Arial"/>
        </w:rPr>
        <w:t xml:space="preserve"> </w:t>
      </w:r>
      <w:r w:rsidR="00473478" w:rsidRPr="007060F2">
        <w:rPr>
          <w:rFonts w:ascii="Arial" w:hAnsi="Arial" w:cs="Arial"/>
        </w:rPr>
        <w:t>a Elektronick</w:t>
      </w:r>
      <w:r w:rsidR="00BF1E13" w:rsidRPr="007060F2">
        <w:rPr>
          <w:rFonts w:ascii="Arial" w:hAnsi="Arial" w:cs="Arial"/>
        </w:rPr>
        <w:t>ý</w:t>
      </w:r>
      <w:r w:rsidR="00473478" w:rsidRPr="007060F2">
        <w:rPr>
          <w:rFonts w:ascii="Arial" w:hAnsi="Arial" w:cs="Arial"/>
        </w:rPr>
        <w:t xml:space="preserve"> průmysl</w:t>
      </w:r>
      <w:r w:rsidR="00BF1E13" w:rsidRPr="007060F2">
        <w:rPr>
          <w:rFonts w:ascii="Arial" w:hAnsi="Arial" w:cs="Arial"/>
        </w:rPr>
        <w:t xml:space="preserve"> ani v m</w:t>
      </w:r>
      <w:r w:rsidR="00021228" w:rsidRPr="007060F2">
        <w:rPr>
          <w:rFonts w:ascii="Arial" w:hAnsi="Arial" w:cs="Arial"/>
        </w:rPr>
        <w:t>enším</w:t>
      </w:r>
      <w:r w:rsidR="009C6554" w:rsidRPr="007060F2">
        <w:rPr>
          <w:rFonts w:ascii="Arial" w:hAnsi="Arial" w:cs="Arial"/>
        </w:rPr>
        <w:t xml:space="preserve"> Chemickém průmyslu</w:t>
      </w:r>
      <w:r w:rsidR="006A6765" w:rsidRPr="007060F2">
        <w:rPr>
          <w:rFonts w:ascii="Arial" w:hAnsi="Arial" w:cs="Arial"/>
        </w:rPr>
        <w:t xml:space="preserve"> a</w:t>
      </w:r>
      <w:r w:rsidR="009C6554" w:rsidRPr="007060F2">
        <w:rPr>
          <w:rFonts w:ascii="Arial" w:hAnsi="Arial" w:cs="Arial"/>
        </w:rPr>
        <w:t xml:space="preserve"> Hutnictví</w:t>
      </w:r>
      <w:r w:rsidR="00473478" w:rsidRPr="007060F2">
        <w:rPr>
          <w:rFonts w:ascii="Arial" w:hAnsi="Arial" w:cs="Arial"/>
        </w:rPr>
        <w:t>.</w:t>
      </w:r>
    </w:p>
    <w:p w14:paraId="5BA5ED3E" w14:textId="6D6B46DE" w:rsidR="00A846CB" w:rsidRPr="007060F2" w:rsidRDefault="00A846CB" w:rsidP="00A846CB">
      <w:pPr>
        <w:spacing w:before="120" w:after="0"/>
        <w:jc w:val="both"/>
        <w:rPr>
          <w:rFonts w:ascii="Arial" w:hAnsi="Arial" w:cs="Arial"/>
        </w:rPr>
      </w:pPr>
      <w:r w:rsidRPr="007060F2">
        <w:rPr>
          <w:rFonts w:ascii="Arial" w:hAnsi="Arial" w:cs="Arial"/>
        </w:rPr>
        <w:t>Podle klastrů (viz graf 1</w:t>
      </w:r>
      <w:r w:rsidR="008033B9" w:rsidRPr="007060F2">
        <w:rPr>
          <w:rFonts w:ascii="Arial" w:hAnsi="Arial" w:cs="Arial"/>
        </w:rPr>
        <w:t>5</w:t>
      </w:r>
      <w:r w:rsidRPr="007060F2">
        <w:rPr>
          <w:rFonts w:ascii="Arial" w:hAnsi="Arial" w:cs="Arial"/>
        </w:rPr>
        <w:t xml:space="preserve">) najdeme </w:t>
      </w:r>
      <w:r w:rsidRPr="007060F2">
        <w:rPr>
          <w:rFonts w:ascii="Arial" w:hAnsi="Arial" w:cs="Arial"/>
          <w:b/>
          <w:bCs/>
        </w:rPr>
        <w:t>nejvíce subjektů s výzkumem a vývojem ve Výrobě strojů a zařízení</w:t>
      </w:r>
      <w:r w:rsidRPr="007060F2">
        <w:rPr>
          <w:rFonts w:ascii="Arial" w:hAnsi="Arial" w:cs="Arial"/>
        </w:rPr>
        <w:t xml:space="preserve"> (6 subjektů) a </w:t>
      </w:r>
      <w:r w:rsidRPr="007060F2">
        <w:rPr>
          <w:rFonts w:ascii="Arial" w:hAnsi="Arial" w:cs="Arial"/>
          <w:b/>
          <w:bCs/>
        </w:rPr>
        <w:t xml:space="preserve">Energetice </w:t>
      </w:r>
      <w:r w:rsidRPr="007060F2">
        <w:rPr>
          <w:rFonts w:ascii="Arial" w:hAnsi="Arial" w:cs="Arial"/>
        </w:rPr>
        <w:t xml:space="preserve">(4). Následuje klastr Ostatní dopravní prostředky se 3 subjekty s vlastním výzkumem a vývojem. V klastru </w:t>
      </w:r>
      <w:proofErr w:type="spellStart"/>
      <w:r w:rsidRPr="007060F2">
        <w:rPr>
          <w:rFonts w:ascii="Arial" w:hAnsi="Arial" w:cs="Arial"/>
        </w:rPr>
        <w:t>Automotive</w:t>
      </w:r>
      <w:proofErr w:type="spellEnd"/>
      <w:r w:rsidRPr="007060F2">
        <w:rPr>
          <w:rFonts w:ascii="Arial" w:hAnsi="Arial" w:cs="Arial"/>
        </w:rPr>
        <w:t xml:space="preserve"> mají vlastní výzkum a vývoj 2 subjekty, stejný počet je i v klastrech Kovovýroba a Elektrotechnika. Žádný podnik s výzkumem a vývojem není ve Stavebnictví, </w:t>
      </w:r>
      <w:proofErr w:type="spellStart"/>
      <w:r w:rsidRPr="007060F2">
        <w:rPr>
          <w:rFonts w:ascii="Arial" w:hAnsi="Arial" w:cs="Arial"/>
        </w:rPr>
        <w:t>Plastikářství</w:t>
      </w:r>
      <w:proofErr w:type="spellEnd"/>
      <w:r w:rsidRPr="007060F2">
        <w:rPr>
          <w:rFonts w:ascii="Arial" w:hAnsi="Arial" w:cs="Arial"/>
        </w:rPr>
        <w:t xml:space="preserve"> ani v dalších méně početných klastrech Potravinářství a gastronomie, Zdravotnictví, Chemický průmysl a Sklářství.</w:t>
      </w:r>
    </w:p>
    <w:p w14:paraId="5BFAD293" w14:textId="23034505" w:rsidR="00D92252" w:rsidRDefault="00E76075" w:rsidP="009A4BF9">
      <w:pPr>
        <w:spacing w:before="120" w:after="0"/>
        <w:jc w:val="both"/>
        <w:rPr>
          <w:rFonts w:ascii="Arial" w:hAnsi="Arial" w:cs="Arial"/>
        </w:rPr>
      </w:pPr>
      <w:r w:rsidRPr="007060F2">
        <w:rPr>
          <w:rFonts w:ascii="Arial" w:hAnsi="Arial" w:cs="Arial"/>
        </w:rPr>
        <w:t xml:space="preserve">Podle </w:t>
      </w:r>
      <w:r w:rsidRPr="007060F2">
        <w:rPr>
          <w:rFonts w:ascii="Arial" w:hAnsi="Arial" w:cs="Arial"/>
          <w:b/>
          <w:bCs/>
        </w:rPr>
        <w:t>sídla ekonomických subjektů dle okresu</w:t>
      </w:r>
      <w:r w:rsidRPr="007060F2">
        <w:rPr>
          <w:rFonts w:ascii="Arial" w:hAnsi="Arial" w:cs="Arial"/>
        </w:rPr>
        <w:t xml:space="preserve"> je </w:t>
      </w:r>
      <w:r w:rsidRPr="007060F2">
        <w:rPr>
          <w:rFonts w:ascii="Arial" w:hAnsi="Arial" w:cs="Arial"/>
          <w:b/>
          <w:bCs/>
        </w:rPr>
        <w:t>nejvíce subjektů s vlastním výzkumem a vývojem v okrese Plzeň – město</w:t>
      </w:r>
      <w:r w:rsidRPr="007060F2">
        <w:rPr>
          <w:rFonts w:ascii="Arial" w:hAnsi="Arial" w:cs="Arial"/>
        </w:rPr>
        <w:t xml:space="preserve"> (12). Zastoupení mají subjekty s </w:t>
      </w:r>
      <w:proofErr w:type="spellStart"/>
      <w:r w:rsidRPr="007060F2">
        <w:rPr>
          <w:rFonts w:ascii="Arial" w:hAnsi="Arial" w:cs="Arial"/>
        </w:rPr>
        <w:t>VaV</w:t>
      </w:r>
      <w:proofErr w:type="spellEnd"/>
      <w:r w:rsidRPr="007060F2">
        <w:rPr>
          <w:rFonts w:ascii="Arial" w:hAnsi="Arial" w:cs="Arial"/>
        </w:rPr>
        <w:t xml:space="preserve"> také v okresech </w:t>
      </w:r>
      <w:r w:rsidRPr="007060F2">
        <w:rPr>
          <w:rFonts w:ascii="Arial" w:hAnsi="Arial" w:cs="Arial"/>
        </w:rPr>
        <w:lastRenderedPageBreak/>
        <w:t xml:space="preserve">Plzeň – sever (3), Plzeň – jih a Rokycany (shodně 2). Naopak </w:t>
      </w:r>
      <w:r w:rsidRPr="007060F2">
        <w:rPr>
          <w:rFonts w:ascii="Arial" w:hAnsi="Arial" w:cs="Arial"/>
          <w:b/>
          <w:bCs/>
        </w:rPr>
        <w:t xml:space="preserve">žádný podnik s vlastním </w:t>
      </w:r>
      <w:proofErr w:type="spellStart"/>
      <w:r w:rsidRPr="007060F2">
        <w:rPr>
          <w:rFonts w:ascii="Arial" w:hAnsi="Arial" w:cs="Arial"/>
          <w:b/>
          <w:bCs/>
        </w:rPr>
        <w:t>VaV</w:t>
      </w:r>
      <w:proofErr w:type="spellEnd"/>
      <w:r w:rsidRPr="007060F2">
        <w:rPr>
          <w:rFonts w:ascii="Arial" w:hAnsi="Arial" w:cs="Arial"/>
          <w:b/>
          <w:bCs/>
        </w:rPr>
        <w:t xml:space="preserve"> </w:t>
      </w:r>
      <w:r w:rsidRPr="007060F2">
        <w:rPr>
          <w:noProof/>
        </w:rPr>
        <w:drawing>
          <wp:anchor distT="0" distB="0" distL="114300" distR="114300" simplePos="0" relativeHeight="251658248" behindDoc="0" locked="0" layoutInCell="1" allowOverlap="1" wp14:anchorId="75AD96A3" wp14:editId="0D5AC2A6">
            <wp:simplePos x="0" y="0"/>
            <wp:positionH relativeFrom="margin">
              <wp:align>left</wp:align>
            </wp:positionH>
            <wp:positionV relativeFrom="paragraph">
              <wp:posOffset>6596380</wp:posOffset>
            </wp:positionV>
            <wp:extent cx="5772150" cy="2238375"/>
            <wp:effectExtent l="0" t="0" r="0" b="9525"/>
            <wp:wrapSquare wrapText="bothSides"/>
            <wp:docPr id="785846576" name="Graf 1">
              <a:extLst xmlns:a="http://schemas.openxmlformats.org/drawingml/2006/main">
                <a:ext uri="{FF2B5EF4-FFF2-40B4-BE49-F238E27FC236}">
                  <a16:creationId xmlns:a16="http://schemas.microsoft.com/office/drawing/2014/main" id="{17C8F8B7-E7E5-58A2-5778-822B8E8BC9D1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2"/>
              </a:graphicData>
            </a:graphic>
            <wp14:sizeRelV relativeFrom="margin">
              <wp14:pctHeight>0</wp14:pctHeight>
            </wp14:sizeRelV>
          </wp:anchor>
        </w:drawing>
      </w:r>
      <w:r w:rsidRPr="007060F2">
        <w:rPr>
          <w:rFonts w:ascii="Arial" w:eastAsiaTheme="majorEastAsia" w:hAnsi="Arial" w:cs="Arial"/>
          <w:b/>
          <w:bCs/>
          <w:noProof/>
        </w:rPr>
        <w:drawing>
          <wp:anchor distT="0" distB="0" distL="114300" distR="114300" simplePos="0" relativeHeight="251658242" behindDoc="0" locked="0" layoutInCell="1" allowOverlap="1" wp14:anchorId="6DB3D528" wp14:editId="601784B4">
            <wp:simplePos x="0" y="0"/>
            <wp:positionH relativeFrom="margin">
              <wp:align>left</wp:align>
            </wp:positionH>
            <wp:positionV relativeFrom="paragraph">
              <wp:posOffset>3568700</wp:posOffset>
            </wp:positionV>
            <wp:extent cx="5762625" cy="3019425"/>
            <wp:effectExtent l="0" t="0" r="9525" b="9525"/>
            <wp:wrapSquare wrapText="bothSides"/>
            <wp:docPr id="91784238" name="Graf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1300-00002C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3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060F2">
        <w:rPr>
          <w:rFonts w:ascii="Arial" w:eastAsiaTheme="majorEastAsia" w:hAnsi="Arial" w:cs="Arial"/>
          <w:b/>
          <w:bCs/>
          <w:noProof/>
        </w:rPr>
        <w:drawing>
          <wp:anchor distT="0" distB="0" distL="114300" distR="114300" simplePos="0" relativeHeight="251658241" behindDoc="0" locked="0" layoutInCell="1" allowOverlap="1" wp14:anchorId="024BA4BB" wp14:editId="4F7BA782">
            <wp:simplePos x="0" y="0"/>
            <wp:positionH relativeFrom="margin">
              <wp:align>left</wp:align>
            </wp:positionH>
            <wp:positionV relativeFrom="paragraph">
              <wp:posOffset>477520</wp:posOffset>
            </wp:positionV>
            <wp:extent cx="5762625" cy="3076575"/>
            <wp:effectExtent l="0" t="0" r="9525" b="9525"/>
            <wp:wrapSquare wrapText="bothSides"/>
            <wp:docPr id="1732206242" name="Graf 1">
              <a:extLst xmlns:a="http://schemas.openxmlformats.org/drawingml/2006/main">
                <a:ext uri="{FF2B5EF4-FFF2-40B4-BE49-F238E27FC236}">
                  <a16:creationId xmlns:a16="http://schemas.microsoft.com/office/drawing/2014/main" id="{855B81C0-F8A5-40D7-B2F1-B13B965A0BD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4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060F2">
        <w:rPr>
          <w:rFonts w:ascii="Arial" w:hAnsi="Arial" w:cs="Arial"/>
          <w:b/>
          <w:bCs/>
        </w:rPr>
        <w:t xml:space="preserve">nesídlí v okresech Tachov, Domažlice a Klatovy </w:t>
      </w:r>
      <w:r w:rsidRPr="007060F2">
        <w:rPr>
          <w:rFonts w:ascii="Arial" w:hAnsi="Arial" w:cs="Arial"/>
        </w:rPr>
        <w:t xml:space="preserve">(vše viz graf </w:t>
      </w:r>
      <w:r w:rsidR="008033B9" w:rsidRPr="007060F2">
        <w:rPr>
          <w:rFonts w:ascii="Arial" w:hAnsi="Arial" w:cs="Arial"/>
        </w:rPr>
        <w:t>16</w:t>
      </w:r>
      <w:r w:rsidRPr="007060F2">
        <w:rPr>
          <w:rFonts w:ascii="Arial" w:hAnsi="Arial" w:cs="Arial"/>
        </w:rPr>
        <w:t>).</w:t>
      </w:r>
    </w:p>
    <w:p w14:paraId="31AA9357" w14:textId="73738B41" w:rsidR="00AA2CB5" w:rsidRPr="007971D9" w:rsidRDefault="00D662FA" w:rsidP="008A243C">
      <w:pPr>
        <w:pStyle w:val="Nadpis1"/>
        <w:numPr>
          <w:ilvl w:val="0"/>
          <w:numId w:val="27"/>
        </w:numPr>
        <w:spacing w:before="120" w:after="0"/>
        <w:jc w:val="both"/>
      </w:pPr>
      <w:bookmarkStart w:id="10" w:name="_Toc187929047"/>
      <w:r w:rsidRPr="007971D9">
        <w:rPr>
          <w:rFonts w:ascii="Arial" w:hAnsi="Arial" w:cs="Arial"/>
          <w:b/>
          <w:bCs/>
          <w:color w:val="auto"/>
          <w:sz w:val="24"/>
          <w:szCs w:val="24"/>
        </w:rPr>
        <w:lastRenderedPageBreak/>
        <w:t>Shrnutí</w:t>
      </w:r>
      <w:r w:rsidR="00C01264" w:rsidRPr="007971D9">
        <w:rPr>
          <w:rFonts w:ascii="Arial" w:hAnsi="Arial" w:cs="Arial"/>
          <w:b/>
          <w:bCs/>
          <w:color w:val="auto"/>
          <w:sz w:val="24"/>
          <w:szCs w:val="24"/>
        </w:rPr>
        <w:t xml:space="preserve"> </w:t>
      </w:r>
      <w:r w:rsidR="000B5896" w:rsidRPr="007971D9">
        <w:rPr>
          <w:rFonts w:ascii="Arial" w:hAnsi="Arial" w:cs="Arial"/>
          <w:b/>
          <w:bCs/>
          <w:color w:val="auto"/>
          <w:sz w:val="24"/>
          <w:szCs w:val="24"/>
        </w:rPr>
        <w:t xml:space="preserve">výsledků </w:t>
      </w:r>
      <w:r w:rsidR="00C01264" w:rsidRPr="007971D9">
        <w:rPr>
          <w:rFonts w:ascii="Arial" w:hAnsi="Arial" w:cs="Arial"/>
          <w:b/>
          <w:bCs/>
          <w:color w:val="auto"/>
          <w:sz w:val="24"/>
          <w:szCs w:val="24"/>
        </w:rPr>
        <w:t>analýzy vybraných subjektů</w:t>
      </w:r>
      <w:bookmarkEnd w:id="10"/>
    </w:p>
    <w:p w14:paraId="1246D71A" w14:textId="73682A5B" w:rsidR="004D3001" w:rsidRPr="007971D9" w:rsidRDefault="000368A2" w:rsidP="009A4BF9">
      <w:pPr>
        <w:spacing w:before="120"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Výsledky analýzy struktury vybraných </w:t>
      </w:r>
      <w:r w:rsidR="00210AED">
        <w:rPr>
          <w:rFonts w:ascii="Arial" w:hAnsi="Arial" w:cs="Arial"/>
        </w:rPr>
        <w:t xml:space="preserve">218 </w:t>
      </w:r>
      <w:r>
        <w:rPr>
          <w:rFonts w:ascii="Arial" w:hAnsi="Arial" w:cs="Arial"/>
        </w:rPr>
        <w:t xml:space="preserve">subjektů </w:t>
      </w:r>
      <w:r w:rsidR="00210AED">
        <w:rPr>
          <w:rFonts w:ascii="Arial" w:hAnsi="Arial" w:cs="Arial"/>
        </w:rPr>
        <w:t>se sídlem v Plzeňském kraji lze shrnout do následujících bodů:</w:t>
      </w:r>
    </w:p>
    <w:p w14:paraId="1518C39D" w14:textId="41B2ADCF" w:rsidR="00A06ECB" w:rsidRPr="003E0466" w:rsidRDefault="00E9488F" w:rsidP="000237C2">
      <w:pPr>
        <w:pStyle w:val="Odstavecseseznamem"/>
        <w:numPr>
          <w:ilvl w:val="0"/>
          <w:numId w:val="1"/>
        </w:numPr>
        <w:spacing w:before="120" w:after="0"/>
        <w:ind w:left="426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V okresech Plzeň – město a Tachov sídlí téměř polovina ze všech sledovaných ekonomických subjektů</w:t>
      </w:r>
      <w:r w:rsidR="00A06ECB">
        <w:rPr>
          <w:rFonts w:ascii="Arial" w:hAnsi="Arial" w:cs="Arial"/>
        </w:rPr>
        <w:t>,</w:t>
      </w:r>
      <w:r w:rsidR="003E0466">
        <w:rPr>
          <w:rFonts w:ascii="Arial" w:hAnsi="Arial" w:cs="Arial"/>
        </w:rPr>
        <w:t xml:space="preserve"> v dalších okresech j</w:t>
      </w:r>
      <w:r w:rsidR="00442AAF">
        <w:rPr>
          <w:rFonts w:ascii="Arial" w:hAnsi="Arial" w:cs="Arial"/>
        </w:rPr>
        <w:t>e druhá polovina subjektů rozmístěna vcelku rovnoměrně s tím, že nejméně jich sídlí na Rokycansku</w:t>
      </w:r>
      <w:r w:rsidR="007971D9">
        <w:rPr>
          <w:rFonts w:ascii="Arial" w:hAnsi="Arial" w:cs="Arial"/>
        </w:rPr>
        <w:t>.</w:t>
      </w:r>
    </w:p>
    <w:p w14:paraId="35978E32" w14:textId="5F54D82E" w:rsidR="00DA5728" w:rsidRDefault="007971D9" w:rsidP="000237C2">
      <w:pPr>
        <w:pStyle w:val="Odstavecseseznamem"/>
        <w:numPr>
          <w:ilvl w:val="0"/>
          <w:numId w:val="1"/>
        </w:numPr>
        <w:spacing w:before="120" w:after="0"/>
        <w:ind w:left="426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V</w:t>
      </w:r>
      <w:r w:rsidR="00DA5728">
        <w:rPr>
          <w:rFonts w:ascii="Arial" w:hAnsi="Arial" w:cs="Arial"/>
        </w:rPr>
        <w:t> zahraničním vlastnictví jsou téměř dvě třetiny subjektů a dominují nad domácími ve všech okresech kraje kromě Rokycanska, kde mají početní převahu podniky domácí</w:t>
      </w:r>
      <w:r>
        <w:rPr>
          <w:rFonts w:ascii="Arial" w:hAnsi="Arial" w:cs="Arial"/>
        </w:rPr>
        <w:t>.</w:t>
      </w:r>
    </w:p>
    <w:p w14:paraId="1236F32D" w14:textId="3D63177E" w:rsidR="00DA5728" w:rsidRPr="000F7655" w:rsidRDefault="007971D9" w:rsidP="000237C2">
      <w:pPr>
        <w:pStyle w:val="Odstavecseseznamem"/>
        <w:numPr>
          <w:ilvl w:val="0"/>
          <w:numId w:val="1"/>
        </w:numPr>
        <w:spacing w:before="120" w:after="0"/>
        <w:ind w:left="426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Zahraniční podniky v</w:t>
      </w:r>
      <w:r w:rsidR="00DA5728">
        <w:rPr>
          <w:rFonts w:ascii="Arial" w:hAnsi="Arial" w:cs="Arial"/>
        </w:rPr>
        <w:t>ýrazně dominují na Tachovsku, kde představují 90 % ze všech ekonomických subjektů</w:t>
      </w:r>
      <w:r>
        <w:rPr>
          <w:rFonts w:ascii="Arial" w:hAnsi="Arial" w:cs="Arial"/>
        </w:rPr>
        <w:t>.</w:t>
      </w:r>
    </w:p>
    <w:p w14:paraId="4E3B3D3C" w14:textId="387CC87C" w:rsidR="00210AED" w:rsidRDefault="007971D9" w:rsidP="000237C2">
      <w:pPr>
        <w:pStyle w:val="Odstavecseseznamem"/>
        <w:numPr>
          <w:ilvl w:val="0"/>
          <w:numId w:val="1"/>
        </w:numPr>
        <w:spacing w:before="120" w:after="0"/>
        <w:ind w:left="426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N</w:t>
      </w:r>
      <w:r w:rsidR="00210AED">
        <w:rPr>
          <w:rFonts w:ascii="Arial" w:hAnsi="Arial" w:cs="Arial"/>
        </w:rPr>
        <w:t xml:space="preserve">ejvíce jsou </w:t>
      </w:r>
      <w:r w:rsidR="00DA5728">
        <w:rPr>
          <w:rFonts w:ascii="Arial" w:hAnsi="Arial" w:cs="Arial"/>
        </w:rPr>
        <w:t xml:space="preserve">v kraji </w:t>
      </w:r>
      <w:r w:rsidR="00210AED">
        <w:rPr>
          <w:rFonts w:ascii="Arial" w:hAnsi="Arial" w:cs="Arial"/>
        </w:rPr>
        <w:t xml:space="preserve">zastoupená odvětví </w:t>
      </w:r>
      <w:r w:rsidR="00C365FB">
        <w:rPr>
          <w:rFonts w:ascii="Arial" w:hAnsi="Arial" w:cs="Arial"/>
        </w:rPr>
        <w:t xml:space="preserve">Kovovýroba, Strojírenství, </w:t>
      </w:r>
      <w:proofErr w:type="spellStart"/>
      <w:r w:rsidR="00C365FB">
        <w:rPr>
          <w:rFonts w:ascii="Arial" w:hAnsi="Arial" w:cs="Arial"/>
        </w:rPr>
        <w:t>Plastikářství</w:t>
      </w:r>
      <w:proofErr w:type="spellEnd"/>
      <w:r w:rsidR="00C365FB">
        <w:rPr>
          <w:rFonts w:ascii="Arial" w:hAnsi="Arial" w:cs="Arial"/>
        </w:rPr>
        <w:t xml:space="preserve">, Elektrotechnický průmysl a </w:t>
      </w:r>
      <w:proofErr w:type="spellStart"/>
      <w:r w:rsidR="00C365FB">
        <w:rPr>
          <w:rFonts w:ascii="Arial" w:hAnsi="Arial" w:cs="Arial"/>
        </w:rPr>
        <w:t>Automotive</w:t>
      </w:r>
      <w:proofErr w:type="spellEnd"/>
      <w:r>
        <w:rPr>
          <w:rFonts w:ascii="Arial" w:hAnsi="Arial" w:cs="Arial"/>
        </w:rPr>
        <w:t>.</w:t>
      </w:r>
    </w:p>
    <w:p w14:paraId="5D43F8A4" w14:textId="462696F9" w:rsidR="0038350F" w:rsidRDefault="007971D9" w:rsidP="000237C2">
      <w:pPr>
        <w:pStyle w:val="Odstavecseseznamem"/>
        <w:numPr>
          <w:ilvl w:val="0"/>
          <w:numId w:val="1"/>
        </w:numPr>
        <w:spacing w:before="120" w:after="0"/>
        <w:ind w:left="426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="0038350F">
        <w:rPr>
          <w:rFonts w:ascii="Arial" w:hAnsi="Arial" w:cs="Arial"/>
        </w:rPr>
        <w:t xml:space="preserve">odle uplatnění hlavního produktu jsou nejpočetnější klastry </w:t>
      </w:r>
      <w:proofErr w:type="spellStart"/>
      <w:r w:rsidR="0038350F">
        <w:rPr>
          <w:rFonts w:ascii="Arial" w:hAnsi="Arial" w:cs="Arial"/>
        </w:rPr>
        <w:t>Automotive</w:t>
      </w:r>
      <w:proofErr w:type="spellEnd"/>
      <w:r w:rsidR="0038350F">
        <w:rPr>
          <w:rFonts w:ascii="Arial" w:hAnsi="Arial" w:cs="Arial"/>
        </w:rPr>
        <w:t>, Výroba stojů a zařízení, Kovovýroba a Elektrotechnika</w:t>
      </w:r>
      <w:r>
        <w:rPr>
          <w:rFonts w:ascii="Arial" w:hAnsi="Arial" w:cs="Arial"/>
        </w:rPr>
        <w:t>.</w:t>
      </w:r>
    </w:p>
    <w:p w14:paraId="4E5174C3" w14:textId="3DB75825" w:rsidR="00B33638" w:rsidRDefault="007971D9" w:rsidP="000237C2">
      <w:pPr>
        <w:pStyle w:val="Odstavecseseznamem"/>
        <w:numPr>
          <w:ilvl w:val="0"/>
          <w:numId w:val="1"/>
        </w:numPr>
        <w:spacing w:before="120" w:after="0"/>
        <w:ind w:left="426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V</w:t>
      </w:r>
      <w:r w:rsidR="00B33638">
        <w:rPr>
          <w:rFonts w:ascii="Arial" w:hAnsi="Arial" w:cs="Arial"/>
        </w:rPr>
        <w:t xml:space="preserve"> klastrech </w:t>
      </w:r>
      <w:proofErr w:type="spellStart"/>
      <w:r w:rsidR="00B33638">
        <w:rPr>
          <w:rFonts w:ascii="Arial" w:hAnsi="Arial" w:cs="Arial"/>
        </w:rPr>
        <w:t>Automotive</w:t>
      </w:r>
      <w:proofErr w:type="spellEnd"/>
      <w:r w:rsidR="00B33638">
        <w:rPr>
          <w:rFonts w:ascii="Arial" w:hAnsi="Arial" w:cs="Arial"/>
        </w:rPr>
        <w:t xml:space="preserve"> a Elektrotechnika silně dominují zahraniční subjekty</w:t>
      </w:r>
      <w:r>
        <w:rPr>
          <w:rFonts w:ascii="Arial" w:hAnsi="Arial" w:cs="Arial"/>
        </w:rPr>
        <w:t>.</w:t>
      </w:r>
    </w:p>
    <w:p w14:paraId="7006915F" w14:textId="44B0EE69" w:rsidR="00CE75E2" w:rsidRDefault="007971D9" w:rsidP="000237C2">
      <w:pPr>
        <w:pStyle w:val="Odstavecseseznamem"/>
        <w:numPr>
          <w:ilvl w:val="0"/>
          <w:numId w:val="1"/>
        </w:numPr>
        <w:spacing w:before="120" w:after="0"/>
        <w:ind w:left="426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D</w:t>
      </w:r>
      <w:r w:rsidR="00047CA4">
        <w:rPr>
          <w:rFonts w:ascii="Arial" w:hAnsi="Arial" w:cs="Arial"/>
        </w:rPr>
        <w:t>omácí subjekty převažují jen v odvětvích Kovovýroba a Výroba minerálních výrobků</w:t>
      </w:r>
      <w:r w:rsidR="00BA1EB5">
        <w:rPr>
          <w:rFonts w:ascii="Arial" w:hAnsi="Arial" w:cs="Arial"/>
        </w:rPr>
        <w:t>,</w:t>
      </w:r>
      <w:r w:rsidR="006C0CC5">
        <w:rPr>
          <w:rFonts w:ascii="Arial" w:hAnsi="Arial" w:cs="Arial"/>
        </w:rPr>
        <w:t xml:space="preserve"> v ostatních odvětvích jsou v převaze podniky zahraniční</w:t>
      </w:r>
      <w:r>
        <w:rPr>
          <w:rFonts w:ascii="Arial" w:hAnsi="Arial" w:cs="Arial"/>
        </w:rPr>
        <w:t>.</w:t>
      </w:r>
    </w:p>
    <w:p w14:paraId="3D622F04" w14:textId="22FA0691" w:rsidR="00BA1EB5" w:rsidRDefault="007971D9" w:rsidP="000237C2">
      <w:pPr>
        <w:pStyle w:val="Odstavecseseznamem"/>
        <w:numPr>
          <w:ilvl w:val="0"/>
          <w:numId w:val="1"/>
        </w:numPr>
        <w:spacing w:before="120" w:after="0"/>
        <w:ind w:left="426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N</w:t>
      </w:r>
      <w:r w:rsidR="00813365">
        <w:rPr>
          <w:rFonts w:ascii="Arial" w:hAnsi="Arial" w:cs="Arial"/>
        </w:rPr>
        <w:t xml:space="preserve">ejvíce subjektů má </w:t>
      </w:r>
      <w:proofErr w:type="gramStart"/>
      <w:r w:rsidR="00813365">
        <w:rPr>
          <w:rFonts w:ascii="Arial" w:hAnsi="Arial" w:cs="Arial"/>
        </w:rPr>
        <w:t>50 – 99</w:t>
      </w:r>
      <w:proofErr w:type="gramEnd"/>
      <w:r w:rsidR="00813365">
        <w:rPr>
          <w:rFonts w:ascii="Arial" w:hAnsi="Arial" w:cs="Arial"/>
        </w:rPr>
        <w:t xml:space="preserve"> a </w:t>
      </w:r>
      <w:proofErr w:type="gramStart"/>
      <w:r w:rsidR="00813365">
        <w:rPr>
          <w:rFonts w:ascii="Arial" w:hAnsi="Arial" w:cs="Arial"/>
        </w:rPr>
        <w:t>100 – 249</w:t>
      </w:r>
      <w:proofErr w:type="gramEnd"/>
      <w:r w:rsidR="00813365">
        <w:rPr>
          <w:rFonts w:ascii="Arial" w:hAnsi="Arial" w:cs="Arial"/>
        </w:rPr>
        <w:t xml:space="preserve"> zaměstnanců,</w:t>
      </w:r>
      <w:r w:rsidR="00705555">
        <w:rPr>
          <w:rFonts w:ascii="Arial" w:hAnsi="Arial" w:cs="Arial"/>
        </w:rPr>
        <w:t xml:space="preserve"> malé a střední podniky do 250 zaměstnanců tvoří 76 % ze všech hodnocených subjektů</w:t>
      </w:r>
      <w:r>
        <w:rPr>
          <w:rFonts w:ascii="Arial" w:hAnsi="Arial" w:cs="Arial"/>
        </w:rPr>
        <w:t>.</w:t>
      </w:r>
    </w:p>
    <w:p w14:paraId="67FCF3A9" w14:textId="3BED6C42" w:rsidR="006325DE" w:rsidRDefault="00E740D0" w:rsidP="000237C2">
      <w:pPr>
        <w:pStyle w:val="Odstavecseseznamem"/>
        <w:numPr>
          <w:ilvl w:val="0"/>
          <w:numId w:val="1"/>
        </w:numPr>
        <w:spacing w:before="120" w:after="0"/>
        <w:ind w:left="426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D</w:t>
      </w:r>
      <w:r w:rsidR="006325DE">
        <w:rPr>
          <w:rFonts w:ascii="Arial" w:hAnsi="Arial" w:cs="Arial"/>
        </w:rPr>
        <w:t>omácí subjekty jsou spíše malé a střední podniky</w:t>
      </w:r>
      <w:r>
        <w:rPr>
          <w:rFonts w:ascii="Arial" w:hAnsi="Arial" w:cs="Arial"/>
        </w:rPr>
        <w:t>. P</w:t>
      </w:r>
      <w:r w:rsidR="00E011D9">
        <w:rPr>
          <w:rFonts w:ascii="Arial" w:hAnsi="Arial" w:cs="Arial"/>
        </w:rPr>
        <w:t>ouze</w:t>
      </w:r>
      <w:r w:rsidR="006325DE">
        <w:rPr>
          <w:rFonts w:ascii="Arial" w:hAnsi="Arial" w:cs="Arial"/>
        </w:rPr>
        <w:t xml:space="preserve"> </w:t>
      </w:r>
      <w:r w:rsidR="00393489">
        <w:rPr>
          <w:rFonts w:ascii="Arial" w:hAnsi="Arial" w:cs="Arial"/>
        </w:rPr>
        <w:t>6 českých subjektů zaměstnává více než 250 osob</w:t>
      </w:r>
      <w:r>
        <w:rPr>
          <w:rFonts w:ascii="Arial" w:hAnsi="Arial" w:cs="Arial"/>
        </w:rPr>
        <w:t>.</w:t>
      </w:r>
    </w:p>
    <w:p w14:paraId="50905006" w14:textId="1DAFFA5D" w:rsidR="004F171D" w:rsidRDefault="00E740D0" w:rsidP="000237C2">
      <w:pPr>
        <w:pStyle w:val="Odstavecseseznamem"/>
        <w:numPr>
          <w:ilvl w:val="0"/>
          <w:numId w:val="1"/>
        </w:numPr>
        <w:spacing w:before="120" w:after="0"/>
        <w:ind w:left="426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J</w:t>
      </w:r>
      <w:r w:rsidR="00E011D9">
        <w:rPr>
          <w:rFonts w:ascii="Arial" w:hAnsi="Arial" w:cs="Arial"/>
        </w:rPr>
        <w:t xml:space="preserve">en </w:t>
      </w:r>
      <w:r w:rsidR="004F171D">
        <w:rPr>
          <w:rFonts w:ascii="Arial" w:hAnsi="Arial" w:cs="Arial"/>
        </w:rPr>
        <w:t>18 subjektů</w:t>
      </w:r>
      <w:r w:rsidR="00E011D9">
        <w:rPr>
          <w:rFonts w:ascii="Arial" w:hAnsi="Arial" w:cs="Arial"/>
        </w:rPr>
        <w:t xml:space="preserve"> ze všech</w:t>
      </w:r>
      <w:r w:rsidR="004F171D">
        <w:rPr>
          <w:rFonts w:ascii="Arial" w:hAnsi="Arial" w:cs="Arial"/>
        </w:rPr>
        <w:t xml:space="preserve"> má více než 1000 zaměstnanc</w:t>
      </w:r>
      <w:r w:rsidR="002A43C9">
        <w:rPr>
          <w:rFonts w:ascii="Arial" w:hAnsi="Arial" w:cs="Arial"/>
        </w:rPr>
        <w:t>ů,</w:t>
      </w:r>
      <w:r w:rsidR="004F171D">
        <w:rPr>
          <w:rFonts w:ascii="Arial" w:hAnsi="Arial" w:cs="Arial"/>
        </w:rPr>
        <w:t xml:space="preserve"> </w:t>
      </w:r>
      <w:r w:rsidR="00DE5774">
        <w:rPr>
          <w:rFonts w:ascii="Arial" w:hAnsi="Arial" w:cs="Arial"/>
        </w:rPr>
        <w:t>8</w:t>
      </w:r>
      <w:r w:rsidR="004F171D">
        <w:rPr>
          <w:rFonts w:ascii="Arial" w:hAnsi="Arial" w:cs="Arial"/>
        </w:rPr>
        <w:t xml:space="preserve"> z nich působí v</w:t>
      </w:r>
      <w:r w:rsidR="00DE5774">
        <w:rPr>
          <w:rFonts w:ascii="Arial" w:hAnsi="Arial" w:cs="Arial"/>
        </w:rPr>
        <w:t xml:space="preserve"> klastru </w:t>
      </w:r>
      <w:proofErr w:type="spellStart"/>
      <w:r w:rsidR="004F171D">
        <w:rPr>
          <w:rFonts w:ascii="Arial" w:hAnsi="Arial" w:cs="Arial"/>
        </w:rPr>
        <w:t>Automotive</w:t>
      </w:r>
      <w:proofErr w:type="spellEnd"/>
      <w:r w:rsidR="00E011D9">
        <w:rPr>
          <w:rFonts w:ascii="Arial" w:hAnsi="Arial" w:cs="Arial"/>
        </w:rPr>
        <w:t xml:space="preserve"> (vš</w:t>
      </w:r>
      <w:r w:rsidR="007E6920">
        <w:rPr>
          <w:rFonts w:ascii="Arial" w:hAnsi="Arial" w:cs="Arial"/>
        </w:rPr>
        <w:t>echny jsou vlastněny zahraničním vlastníkem)</w:t>
      </w:r>
      <w:r w:rsidR="002A43C9">
        <w:rPr>
          <w:rFonts w:ascii="Arial" w:hAnsi="Arial" w:cs="Arial"/>
        </w:rPr>
        <w:t>.</w:t>
      </w:r>
    </w:p>
    <w:p w14:paraId="4775D6B1" w14:textId="67B3818B" w:rsidR="00705555" w:rsidRDefault="0002332E" w:rsidP="000237C2">
      <w:pPr>
        <w:pStyle w:val="Odstavecseseznamem"/>
        <w:numPr>
          <w:ilvl w:val="0"/>
          <w:numId w:val="1"/>
        </w:numPr>
        <w:spacing w:before="120" w:after="0"/>
        <w:ind w:left="426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N</w:t>
      </w:r>
      <w:r w:rsidR="00F61454">
        <w:rPr>
          <w:rFonts w:ascii="Arial" w:hAnsi="Arial" w:cs="Arial"/>
        </w:rPr>
        <w:t>ejvětší podíl malých a středních podniků působí v okrese Domažlice (92 %), naopak nejmenší podíl najdeme v okrese Tachov (61 %)</w:t>
      </w:r>
      <w:r>
        <w:rPr>
          <w:rFonts w:ascii="Arial" w:hAnsi="Arial" w:cs="Arial"/>
        </w:rPr>
        <w:t>.</w:t>
      </w:r>
    </w:p>
    <w:p w14:paraId="3F1485D9" w14:textId="0781F55A" w:rsidR="0008703A" w:rsidRDefault="0002332E" w:rsidP="000237C2">
      <w:pPr>
        <w:pStyle w:val="Odstavecseseznamem"/>
        <w:numPr>
          <w:ilvl w:val="0"/>
          <w:numId w:val="1"/>
        </w:numPr>
        <w:spacing w:before="120" w:after="0"/>
        <w:ind w:left="426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V</w:t>
      </w:r>
      <w:r w:rsidR="00C11B55" w:rsidRPr="0008703A">
        <w:rPr>
          <w:rFonts w:ascii="Arial" w:hAnsi="Arial" w:cs="Arial"/>
        </w:rPr>
        <w:t>lastní výzkum a vývoj nemá ani desetina ze zkoumaných subjektů (</w:t>
      </w:r>
      <w:r w:rsidR="0008703A" w:rsidRPr="0008703A">
        <w:rPr>
          <w:rFonts w:ascii="Arial" w:hAnsi="Arial" w:cs="Arial"/>
        </w:rPr>
        <w:t xml:space="preserve">celkem </w:t>
      </w:r>
      <w:r w:rsidR="00C11B55" w:rsidRPr="0008703A">
        <w:rPr>
          <w:rFonts w:ascii="Arial" w:hAnsi="Arial" w:cs="Arial"/>
        </w:rPr>
        <w:t>19)</w:t>
      </w:r>
      <w:r w:rsidR="0008703A">
        <w:rPr>
          <w:rFonts w:ascii="Arial" w:hAnsi="Arial" w:cs="Arial"/>
        </w:rPr>
        <w:t xml:space="preserve"> a jedná se spíše o domácí podniky (</w:t>
      </w:r>
      <w:r w:rsidR="001D6FE4">
        <w:rPr>
          <w:rFonts w:ascii="Arial" w:hAnsi="Arial" w:cs="Arial"/>
        </w:rPr>
        <w:t>11)</w:t>
      </w:r>
      <w:r>
        <w:rPr>
          <w:rFonts w:ascii="Arial" w:hAnsi="Arial" w:cs="Arial"/>
        </w:rPr>
        <w:t>.</w:t>
      </w:r>
    </w:p>
    <w:p w14:paraId="1ED392C0" w14:textId="20B583B2" w:rsidR="005564DD" w:rsidRDefault="0002332E" w:rsidP="000237C2">
      <w:pPr>
        <w:pStyle w:val="Odstavecseseznamem"/>
        <w:numPr>
          <w:ilvl w:val="0"/>
          <w:numId w:val="1"/>
        </w:numPr>
        <w:spacing w:before="120" w:after="0"/>
        <w:ind w:left="426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S</w:t>
      </w:r>
      <w:r w:rsidR="00892732">
        <w:rPr>
          <w:rFonts w:ascii="Arial" w:hAnsi="Arial" w:cs="Arial"/>
        </w:rPr>
        <w:t xml:space="preserve">ubjekty s vlastním výzkumem a vývojem </w:t>
      </w:r>
      <w:r w:rsidR="00E9639F">
        <w:rPr>
          <w:rFonts w:ascii="Arial" w:hAnsi="Arial" w:cs="Arial"/>
        </w:rPr>
        <w:t>spadají do odvětví Kovovýroba, Strojírenství, Elektrotechnický průmysl</w:t>
      </w:r>
      <w:r w:rsidR="0004156B">
        <w:rPr>
          <w:rFonts w:ascii="Arial" w:hAnsi="Arial" w:cs="Arial"/>
        </w:rPr>
        <w:t xml:space="preserve">, </w:t>
      </w:r>
      <w:proofErr w:type="spellStart"/>
      <w:r w:rsidR="0004156B">
        <w:rPr>
          <w:rFonts w:ascii="Arial" w:hAnsi="Arial" w:cs="Arial"/>
        </w:rPr>
        <w:t>Automotive</w:t>
      </w:r>
      <w:proofErr w:type="spellEnd"/>
      <w:r w:rsidR="0004156B">
        <w:rPr>
          <w:rFonts w:ascii="Arial" w:hAnsi="Arial" w:cs="Arial"/>
        </w:rPr>
        <w:t>, Výroba minerálních výrobků</w:t>
      </w:r>
      <w:r w:rsidR="00DB4FFB">
        <w:rPr>
          <w:rFonts w:ascii="Arial" w:hAnsi="Arial" w:cs="Arial"/>
        </w:rPr>
        <w:t xml:space="preserve"> a Ostatní dopravní prostředky</w:t>
      </w:r>
      <w:r w:rsidR="003E7CA3">
        <w:rPr>
          <w:rFonts w:ascii="Arial" w:hAnsi="Arial" w:cs="Arial"/>
        </w:rPr>
        <w:t>.</w:t>
      </w:r>
    </w:p>
    <w:p w14:paraId="17E248EC" w14:textId="3C601001" w:rsidR="00CE03B6" w:rsidRDefault="003E7CA3" w:rsidP="000237C2">
      <w:pPr>
        <w:pStyle w:val="Odstavecseseznamem"/>
        <w:numPr>
          <w:ilvl w:val="0"/>
          <w:numId w:val="1"/>
        </w:numPr>
        <w:spacing w:before="120" w:after="0"/>
        <w:ind w:left="426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S</w:t>
      </w:r>
      <w:r w:rsidR="00A61F42">
        <w:rPr>
          <w:rFonts w:ascii="Arial" w:hAnsi="Arial" w:cs="Arial"/>
        </w:rPr>
        <w:t>ubjekty</w:t>
      </w:r>
      <w:r w:rsidR="00CE03B6">
        <w:rPr>
          <w:rFonts w:ascii="Arial" w:hAnsi="Arial" w:cs="Arial"/>
        </w:rPr>
        <w:t xml:space="preserve"> s vlastním </w:t>
      </w:r>
      <w:proofErr w:type="spellStart"/>
      <w:r w:rsidR="00CE03B6">
        <w:rPr>
          <w:rFonts w:ascii="Arial" w:hAnsi="Arial" w:cs="Arial"/>
        </w:rPr>
        <w:t>VaV</w:t>
      </w:r>
      <w:proofErr w:type="spellEnd"/>
      <w:r w:rsidR="00CE03B6">
        <w:rPr>
          <w:rFonts w:ascii="Arial" w:hAnsi="Arial" w:cs="Arial"/>
        </w:rPr>
        <w:t xml:space="preserve"> sídlí zejména v okrese Plzeň </w:t>
      </w:r>
      <w:r w:rsidR="00A61F42">
        <w:rPr>
          <w:rFonts w:ascii="Arial" w:hAnsi="Arial" w:cs="Arial"/>
        </w:rPr>
        <w:t>–</w:t>
      </w:r>
      <w:r w:rsidR="00CE03B6">
        <w:rPr>
          <w:rFonts w:ascii="Arial" w:hAnsi="Arial" w:cs="Arial"/>
        </w:rPr>
        <w:t xml:space="preserve"> město</w:t>
      </w:r>
      <w:r>
        <w:rPr>
          <w:rFonts w:ascii="Arial" w:hAnsi="Arial" w:cs="Arial"/>
        </w:rPr>
        <w:t>.</w:t>
      </w:r>
    </w:p>
    <w:p w14:paraId="7689DB68" w14:textId="1F8032C6" w:rsidR="00A61F42" w:rsidRPr="00C21B5A" w:rsidRDefault="003E7CA3" w:rsidP="000237C2">
      <w:pPr>
        <w:pStyle w:val="Odstavecseseznamem"/>
        <w:numPr>
          <w:ilvl w:val="0"/>
          <w:numId w:val="1"/>
        </w:numPr>
        <w:spacing w:before="120" w:after="0"/>
        <w:ind w:left="426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Ž</w:t>
      </w:r>
      <w:r w:rsidR="00A61F42">
        <w:rPr>
          <w:rFonts w:ascii="Arial" w:hAnsi="Arial" w:cs="Arial"/>
        </w:rPr>
        <w:t xml:space="preserve">ádný podnik s vlastním </w:t>
      </w:r>
      <w:proofErr w:type="spellStart"/>
      <w:r w:rsidR="00A61F42">
        <w:rPr>
          <w:rFonts w:ascii="Arial" w:hAnsi="Arial" w:cs="Arial"/>
        </w:rPr>
        <w:t>VaV</w:t>
      </w:r>
      <w:proofErr w:type="spellEnd"/>
      <w:r w:rsidR="00A61F42">
        <w:rPr>
          <w:rFonts w:ascii="Arial" w:hAnsi="Arial" w:cs="Arial"/>
        </w:rPr>
        <w:t xml:space="preserve"> nenajdeme v okresech Tachov, Domažlice a Klatovy.</w:t>
      </w:r>
    </w:p>
    <w:p w14:paraId="6F182F17" w14:textId="4A81E788" w:rsidR="006A6DF3" w:rsidRDefault="006A6DF3">
      <w:pPr>
        <w:rPr>
          <w:rFonts w:ascii="Arial" w:eastAsiaTheme="majorEastAsia" w:hAnsi="Arial" w:cs="Arial"/>
          <w:b/>
          <w:bCs/>
        </w:rPr>
      </w:pPr>
      <w:r>
        <w:rPr>
          <w:rFonts w:ascii="Arial" w:eastAsiaTheme="majorEastAsia" w:hAnsi="Arial" w:cs="Arial"/>
          <w:b/>
          <w:bCs/>
        </w:rPr>
        <w:br w:type="page"/>
      </w:r>
    </w:p>
    <w:p w14:paraId="26AA8298" w14:textId="126E18E8" w:rsidR="006A6DF3" w:rsidRDefault="006A6DF3" w:rsidP="006A6DF3">
      <w:pPr>
        <w:pStyle w:val="Nadpis1"/>
        <w:spacing w:before="120" w:after="0"/>
        <w:rPr>
          <w:rFonts w:ascii="Arial" w:hAnsi="Arial" w:cs="Arial"/>
          <w:b/>
          <w:bCs/>
          <w:color w:val="auto"/>
          <w:sz w:val="24"/>
          <w:szCs w:val="24"/>
        </w:rPr>
      </w:pPr>
      <w:bookmarkStart w:id="11" w:name="_Toc187929048"/>
      <w:r>
        <w:rPr>
          <w:rFonts w:ascii="Arial" w:hAnsi="Arial" w:cs="Arial"/>
          <w:b/>
          <w:bCs/>
          <w:color w:val="auto"/>
          <w:sz w:val="24"/>
          <w:szCs w:val="24"/>
        </w:rPr>
        <w:lastRenderedPageBreak/>
        <w:t>Použité</w:t>
      </w:r>
      <w:r w:rsidR="00654239">
        <w:rPr>
          <w:rFonts w:ascii="Arial" w:hAnsi="Arial" w:cs="Arial"/>
          <w:b/>
          <w:bCs/>
          <w:color w:val="auto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auto"/>
          <w:sz w:val="24"/>
          <w:szCs w:val="24"/>
        </w:rPr>
        <w:t>podklady</w:t>
      </w:r>
      <w:bookmarkEnd w:id="11"/>
    </w:p>
    <w:p w14:paraId="33571248" w14:textId="0FFF93F9" w:rsidR="00654239" w:rsidRDefault="00F41281" w:rsidP="00654239">
      <w:pPr>
        <w:spacing w:before="120"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ČSÚ</w:t>
      </w:r>
      <w:r w:rsidR="004B5952">
        <w:rPr>
          <w:rFonts w:ascii="Arial" w:hAnsi="Arial" w:cs="Arial"/>
        </w:rPr>
        <w:t xml:space="preserve">. 2024. </w:t>
      </w:r>
      <w:r w:rsidR="00654239">
        <w:rPr>
          <w:rFonts w:ascii="Arial" w:hAnsi="Arial" w:cs="Arial"/>
        </w:rPr>
        <w:t>R</w:t>
      </w:r>
      <w:r w:rsidR="004F1533">
        <w:rPr>
          <w:rFonts w:ascii="Arial" w:hAnsi="Arial" w:cs="Arial"/>
        </w:rPr>
        <w:t>egistr ekonomických subjektů</w:t>
      </w:r>
      <w:r w:rsidR="00E460BF">
        <w:rPr>
          <w:rFonts w:ascii="Arial" w:hAnsi="Arial" w:cs="Arial"/>
        </w:rPr>
        <w:t xml:space="preserve"> [online]</w:t>
      </w:r>
      <w:r w:rsidR="00EC101E">
        <w:rPr>
          <w:rFonts w:ascii="Arial" w:hAnsi="Arial" w:cs="Arial"/>
        </w:rPr>
        <w:t xml:space="preserve">. Dostupné z: </w:t>
      </w:r>
      <w:hyperlink r:id="rId35" w:history="1">
        <w:r w:rsidR="00EC101E" w:rsidRPr="00CD13F3">
          <w:rPr>
            <w:rStyle w:val="Hypertextovodkaz"/>
            <w:rFonts w:ascii="Arial" w:hAnsi="Arial" w:cs="Arial"/>
          </w:rPr>
          <w:t>https://csu.gov.cz/poskytovani_udaju_z_res</w:t>
        </w:r>
      </w:hyperlink>
    </w:p>
    <w:p w14:paraId="695A473D" w14:textId="737F31E6" w:rsidR="00654239" w:rsidRDefault="00C95A57" w:rsidP="00654239">
      <w:pPr>
        <w:spacing w:before="120"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Dun &amp; </w:t>
      </w:r>
      <w:proofErr w:type="spellStart"/>
      <w:r>
        <w:rPr>
          <w:rFonts w:ascii="Arial" w:hAnsi="Arial" w:cs="Arial"/>
        </w:rPr>
        <w:t>Bradstreet</w:t>
      </w:r>
      <w:proofErr w:type="spellEnd"/>
      <w:r w:rsidR="00EC101E">
        <w:rPr>
          <w:rFonts w:ascii="Arial" w:hAnsi="Arial" w:cs="Arial"/>
        </w:rPr>
        <w:t xml:space="preserve">. 2024. D&amp;B </w:t>
      </w:r>
      <w:proofErr w:type="spellStart"/>
      <w:r w:rsidR="00EC101E">
        <w:rPr>
          <w:rFonts w:ascii="Arial" w:hAnsi="Arial" w:cs="Arial"/>
        </w:rPr>
        <w:t>Hoovers</w:t>
      </w:r>
      <w:proofErr w:type="spellEnd"/>
      <w:r w:rsidR="00EC101E">
        <w:rPr>
          <w:rFonts w:ascii="Arial" w:hAnsi="Arial" w:cs="Arial"/>
        </w:rPr>
        <w:t xml:space="preserve"> </w:t>
      </w:r>
      <w:r w:rsidR="00E460BF">
        <w:rPr>
          <w:rFonts w:ascii="Arial" w:hAnsi="Arial" w:cs="Arial"/>
        </w:rPr>
        <w:t>[online]</w:t>
      </w:r>
      <w:r w:rsidR="00EC101E">
        <w:rPr>
          <w:rFonts w:ascii="Arial" w:hAnsi="Arial" w:cs="Arial"/>
        </w:rPr>
        <w:t xml:space="preserve"> Dostupné z: </w:t>
      </w:r>
      <w:hyperlink r:id="rId36" w:history="1">
        <w:r w:rsidR="00774C42" w:rsidRPr="00CD13F3">
          <w:rPr>
            <w:rStyle w:val="Hypertextovodkaz"/>
            <w:rFonts w:ascii="Arial" w:hAnsi="Arial" w:cs="Arial"/>
          </w:rPr>
          <w:t>https://www.dnb.com/cs-cz/produkty/dnb-hoovers.html</w:t>
        </w:r>
      </w:hyperlink>
    </w:p>
    <w:p w14:paraId="5E452911" w14:textId="56445926" w:rsidR="00E460BF" w:rsidRPr="00E460BF" w:rsidRDefault="00774C42" w:rsidP="00654239">
      <w:pPr>
        <w:spacing w:before="120"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OFPEU KÚ PK. 2024. </w:t>
      </w:r>
      <w:r w:rsidR="00E460BF" w:rsidRPr="00E460BF">
        <w:rPr>
          <w:rFonts w:ascii="Arial" w:hAnsi="Arial" w:cs="Arial"/>
        </w:rPr>
        <w:t>Databáze projektů financovaných z dotačních titulů poskytnutá Odborem fondů a programů EU</w:t>
      </w:r>
      <w:r w:rsidR="00E460BF">
        <w:rPr>
          <w:rFonts w:ascii="Arial" w:hAnsi="Arial" w:cs="Arial"/>
        </w:rPr>
        <w:t xml:space="preserve"> [neveřejné]</w:t>
      </w:r>
    </w:p>
    <w:p w14:paraId="749C2E56" w14:textId="614989D3" w:rsidR="00701499" w:rsidRPr="00654239" w:rsidRDefault="00070717" w:rsidP="00654239">
      <w:pPr>
        <w:spacing w:before="120"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Webové stránky ekonomických subjektů</w:t>
      </w:r>
      <w:r w:rsidR="00654239">
        <w:rPr>
          <w:rFonts w:ascii="Arial" w:hAnsi="Arial" w:cs="Arial"/>
        </w:rPr>
        <w:t xml:space="preserve"> </w:t>
      </w:r>
    </w:p>
    <w:sectPr w:rsidR="00701499" w:rsidRPr="00654239" w:rsidSect="00A20CCE">
      <w:footerReference w:type="default" r:id="rId37"/>
      <w:pgSz w:w="11906" w:h="16838"/>
      <w:pgMar w:top="1417" w:right="1417" w:bottom="1417" w:left="1417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847770" w14:textId="77777777" w:rsidR="00677F68" w:rsidRDefault="00677F68">
      <w:pPr>
        <w:spacing w:after="0" w:line="240" w:lineRule="auto"/>
      </w:pPr>
      <w:r>
        <w:separator/>
      </w:r>
    </w:p>
  </w:endnote>
  <w:endnote w:type="continuationSeparator" w:id="0">
    <w:p w14:paraId="2CD3C37F" w14:textId="77777777" w:rsidR="00677F68" w:rsidRDefault="00677F68">
      <w:pPr>
        <w:spacing w:after="0" w:line="240" w:lineRule="auto"/>
      </w:pPr>
      <w:r>
        <w:continuationSeparator/>
      </w:r>
    </w:p>
  </w:endnote>
  <w:endnote w:type="continuationNotice" w:id="1">
    <w:p w14:paraId="377F1F75" w14:textId="77777777" w:rsidR="00677F68" w:rsidRDefault="00677F6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sap">
    <w:altName w:val="Calibri"/>
    <w:charset w:val="00"/>
    <w:family w:val="auto"/>
    <w:pitch w:val="variable"/>
    <w:sig w:usb0="A00000FF" w:usb1="5000207B" w:usb2="00000000" w:usb3="00000000" w:csb0="00000193" w:csb1="00000000"/>
  </w:font>
  <w:font w:name="Asap SemiBold">
    <w:altName w:val="Calibri"/>
    <w:charset w:val="00"/>
    <w:family w:val="auto"/>
    <w:pitch w:val="variable"/>
    <w:sig w:usb0="A00000FF" w:usb1="5000207B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0501FA" w14:textId="690ED214" w:rsidR="00920927" w:rsidRDefault="00920927">
    <w:pPr>
      <w:pStyle w:val="Zpat"/>
      <w:jc w:val="right"/>
    </w:pPr>
  </w:p>
  <w:p w14:paraId="0BCC2C3E" w14:textId="77777777" w:rsidR="007426D5" w:rsidRDefault="007426D5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F554E2" w14:textId="77777777" w:rsidR="00920927" w:rsidRDefault="00920927">
    <w:pPr>
      <w:pStyle w:val="Zpat"/>
      <w:jc w:val="right"/>
    </w:pPr>
  </w:p>
  <w:p w14:paraId="54C649A7" w14:textId="77777777" w:rsidR="00920927" w:rsidRDefault="00920927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68950947"/>
      <w:docPartObj>
        <w:docPartGallery w:val="Page Numbers (Bottom of Page)"/>
        <w:docPartUnique/>
      </w:docPartObj>
    </w:sdtPr>
    <w:sdtEndPr/>
    <w:sdtContent>
      <w:p w14:paraId="2EFD2EA2" w14:textId="197CB47F" w:rsidR="00A20CCE" w:rsidRDefault="00A20CCE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03F1BE6" w14:textId="77777777" w:rsidR="00920927" w:rsidRDefault="0092092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9B6923" w14:textId="77777777" w:rsidR="00677F68" w:rsidRDefault="00677F68">
      <w:pPr>
        <w:spacing w:after="0" w:line="240" w:lineRule="auto"/>
      </w:pPr>
      <w:r>
        <w:separator/>
      </w:r>
    </w:p>
  </w:footnote>
  <w:footnote w:type="continuationSeparator" w:id="0">
    <w:p w14:paraId="4CB5E5F4" w14:textId="77777777" w:rsidR="00677F68" w:rsidRDefault="00677F68">
      <w:pPr>
        <w:spacing w:after="0" w:line="240" w:lineRule="auto"/>
      </w:pPr>
      <w:r>
        <w:continuationSeparator/>
      </w:r>
    </w:p>
  </w:footnote>
  <w:footnote w:type="continuationNotice" w:id="1">
    <w:p w14:paraId="2F9FA727" w14:textId="77777777" w:rsidR="00677F68" w:rsidRDefault="00677F6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41DAC"/>
    <w:multiLevelType w:val="multilevel"/>
    <w:tmpl w:val="301E76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3D5A31"/>
    <w:multiLevelType w:val="multilevel"/>
    <w:tmpl w:val="A92C9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43390C"/>
    <w:multiLevelType w:val="multilevel"/>
    <w:tmpl w:val="A59A7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4A7C35"/>
    <w:multiLevelType w:val="multilevel"/>
    <w:tmpl w:val="B5AAB5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6A1B36"/>
    <w:multiLevelType w:val="multilevel"/>
    <w:tmpl w:val="50A42F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9ED5A03"/>
    <w:multiLevelType w:val="hybridMultilevel"/>
    <w:tmpl w:val="B1244C72"/>
    <w:lvl w:ilvl="0" w:tplc="252C875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201F97"/>
    <w:multiLevelType w:val="multilevel"/>
    <w:tmpl w:val="28F0F7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43D0130"/>
    <w:multiLevelType w:val="multilevel"/>
    <w:tmpl w:val="8160DD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C892E48"/>
    <w:multiLevelType w:val="hybridMultilevel"/>
    <w:tmpl w:val="C0ACF97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B47DAC"/>
    <w:multiLevelType w:val="multilevel"/>
    <w:tmpl w:val="E67E1A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0A85CE6"/>
    <w:multiLevelType w:val="multilevel"/>
    <w:tmpl w:val="64F6C9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1" w15:restartNumberingAfterBreak="0">
    <w:nsid w:val="34FC7148"/>
    <w:multiLevelType w:val="multilevel"/>
    <w:tmpl w:val="6E787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59855C7"/>
    <w:multiLevelType w:val="multilevel"/>
    <w:tmpl w:val="093826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A2E38EF"/>
    <w:multiLevelType w:val="multilevel"/>
    <w:tmpl w:val="BF72EE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E9F0CCF"/>
    <w:multiLevelType w:val="multilevel"/>
    <w:tmpl w:val="09B22C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5064416"/>
    <w:multiLevelType w:val="multilevel"/>
    <w:tmpl w:val="8174C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83E3662"/>
    <w:multiLevelType w:val="multilevel"/>
    <w:tmpl w:val="0CB26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A0C79D2"/>
    <w:multiLevelType w:val="multilevel"/>
    <w:tmpl w:val="50A42F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5600D01"/>
    <w:multiLevelType w:val="multilevel"/>
    <w:tmpl w:val="2CB8EC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5892F37"/>
    <w:multiLevelType w:val="multilevel"/>
    <w:tmpl w:val="30EE79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AF35E6A"/>
    <w:multiLevelType w:val="hybridMultilevel"/>
    <w:tmpl w:val="AAB8DC7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E8A237C"/>
    <w:multiLevelType w:val="multilevel"/>
    <w:tmpl w:val="D6FC1850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bCs/>
        <w:color w:val="auto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60B261C7"/>
    <w:multiLevelType w:val="multilevel"/>
    <w:tmpl w:val="9E744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4BD775A"/>
    <w:multiLevelType w:val="multilevel"/>
    <w:tmpl w:val="33E68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59B3D70"/>
    <w:multiLevelType w:val="multilevel"/>
    <w:tmpl w:val="74EE5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1D96C29"/>
    <w:multiLevelType w:val="hybridMultilevel"/>
    <w:tmpl w:val="26A040B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47209FD"/>
    <w:multiLevelType w:val="multilevel"/>
    <w:tmpl w:val="50A42F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63497294">
    <w:abstractNumId w:val="5"/>
  </w:num>
  <w:num w:numId="2" w16cid:durableId="49813542">
    <w:abstractNumId w:val="25"/>
  </w:num>
  <w:num w:numId="3" w16cid:durableId="1939408778">
    <w:abstractNumId w:val="18"/>
  </w:num>
  <w:num w:numId="4" w16cid:durableId="907956330">
    <w:abstractNumId w:val="10"/>
  </w:num>
  <w:num w:numId="5" w16cid:durableId="2043088237">
    <w:abstractNumId w:val="16"/>
  </w:num>
  <w:num w:numId="6" w16cid:durableId="1619289802">
    <w:abstractNumId w:val="7"/>
  </w:num>
  <w:num w:numId="7" w16cid:durableId="427510179">
    <w:abstractNumId w:val="9"/>
  </w:num>
  <w:num w:numId="8" w16cid:durableId="947784222">
    <w:abstractNumId w:val="12"/>
  </w:num>
  <w:num w:numId="9" w16cid:durableId="1961765148">
    <w:abstractNumId w:val="23"/>
  </w:num>
  <w:num w:numId="10" w16cid:durableId="1673029355">
    <w:abstractNumId w:val="14"/>
  </w:num>
  <w:num w:numId="11" w16cid:durableId="2074424589">
    <w:abstractNumId w:val="0"/>
  </w:num>
  <w:num w:numId="12" w16cid:durableId="1779711169">
    <w:abstractNumId w:val="24"/>
  </w:num>
  <w:num w:numId="13" w16cid:durableId="1650590341">
    <w:abstractNumId w:val="3"/>
  </w:num>
  <w:num w:numId="14" w16cid:durableId="1173958769">
    <w:abstractNumId w:val="4"/>
  </w:num>
  <w:num w:numId="15" w16cid:durableId="1591088240">
    <w:abstractNumId w:val="26"/>
  </w:num>
  <w:num w:numId="16" w16cid:durableId="1299648349">
    <w:abstractNumId w:val="17"/>
  </w:num>
  <w:num w:numId="17" w16cid:durableId="680670730">
    <w:abstractNumId w:val="20"/>
  </w:num>
  <w:num w:numId="18" w16cid:durableId="1093550700">
    <w:abstractNumId w:val="15"/>
  </w:num>
  <w:num w:numId="19" w16cid:durableId="1294824685">
    <w:abstractNumId w:val="22"/>
  </w:num>
  <w:num w:numId="20" w16cid:durableId="2080010476">
    <w:abstractNumId w:val="2"/>
  </w:num>
  <w:num w:numId="21" w16cid:durableId="2130581446">
    <w:abstractNumId w:val="19"/>
  </w:num>
  <w:num w:numId="22" w16cid:durableId="1518276913">
    <w:abstractNumId w:val="8"/>
  </w:num>
  <w:num w:numId="23" w16cid:durableId="1304653262">
    <w:abstractNumId w:val="1"/>
  </w:num>
  <w:num w:numId="24" w16cid:durableId="30229979">
    <w:abstractNumId w:val="11"/>
  </w:num>
  <w:num w:numId="25" w16cid:durableId="891965616">
    <w:abstractNumId w:val="6"/>
  </w:num>
  <w:num w:numId="26" w16cid:durableId="1823739545">
    <w:abstractNumId w:val="13"/>
  </w:num>
  <w:num w:numId="27" w16cid:durableId="795374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A6E"/>
    <w:rsid w:val="00001E37"/>
    <w:rsid w:val="00002952"/>
    <w:rsid w:val="00003C9C"/>
    <w:rsid w:val="00005AC0"/>
    <w:rsid w:val="000077B8"/>
    <w:rsid w:val="000102A2"/>
    <w:rsid w:val="00010F55"/>
    <w:rsid w:val="00011897"/>
    <w:rsid w:val="0001247D"/>
    <w:rsid w:val="00012A06"/>
    <w:rsid w:val="00014B66"/>
    <w:rsid w:val="00014FDA"/>
    <w:rsid w:val="000151AA"/>
    <w:rsid w:val="000153B0"/>
    <w:rsid w:val="00020B0A"/>
    <w:rsid w:val="00020FF2"/>
    <w:rsid w:val="00021228"/>
    <w:rsid w:val="00022C1D"/>
    <w:rsid w:val="0002332E"/>
    <w:rsid w:val="000237C2"/>
    <w:rsid w:val="00023FD5"/>
    <w:rsid w:val="000253DF"/>
    <w:rsid w:val="00025F4A"/>
    <w:rsid w:val="00030604"/>
    <w:rsid w:val="000320E4"/>
    <w:rsid w:val="000340FB"/>
    <w:rsid w:val="000342FF"/>
    <w:rsid w:val="00035CEA"/>
    <w:rsid w:val="00036487"/>
    <w:rsid w:val="000368A2"/>
    <w:rsid w:val="00036EBE"/>
    <w:rsid w:val="0004156B"/>
    <w:rsid w:val="000459B7"/>
    <w:rsid w:val="00047CA4"/>
    <w:rsid w:val="00047CB7"/>
    <w:rsid w:val="00050B61"/>
    <w:rsid w:val="000511A4"/>
    <w:rsid w:val="00052401"/>
    <w:rsid w:val="00054727"/>
    <w:rsid w:val="00063871"/>
    <w:rsid w:val="00065646"/>
    <w:rsid w:val="0006596E"/>
    <w:rsid w:val="00065D27"/>
    <w:rsid w:val="00066528"/>
    <w:rsid w:val="000679A9"/>
    <w:rsid w:val="00070717"/>
    <w:rsid w:val="00070FB9"/>
    <w:rsid w:val="00077D18"/>
    <w:rsid w:val="00077F45"/>
    <w:rsid w:val="00082E15"/>
    <w:rsid w:val="00082E51"/>
    <w:rsid w:val="0008308E"/>
    <w:rsid w:val="00083155"/>
    <w:rsid w:val="00086E27"/>
    <w:rsid w:val="00086EFD"/>
    <w:rsid w:val="0008703A"/>
    <w:rsid w:val="00090D1C"/>
    <w:rsid w:val="000921D0"/>
    <w:rsid w:val="00094C97"/>
    <w:rsid w:val="00095648"/>
    <w:rsid w:val="000A0ACF"/>
    <w:rsid w:val="000A2701"/>
    <w:rsid w:val="000A306E"/>
    <w:rsid w:val="000A5BB9"/>
    <w:rsid w:val="000A665D"/>
    <w:rsid w:val="000A6FE8"/>
    <w:rsid w:val="000B05CA"/>
    <w:rsid w:val="000B105B"/>
    <w:rsid w:val="000B2688"/>
    <w:rsid w:val="000B2F97"/>
    <w:rsid w:val="000B5896"/>
    <w:rsid w:val="000B623A"/>
    <w:rsid w:val="000B627E"/>
    <w:rsid w:val="000C19BA"/>
    <w:rsid w:val="000C433F"/>
    <w:rsid w:val="000C6D57"/>
    <w:rsid w:val="000C7B3D"/>
    <w:rsid w:val="000D0487"/>
    <w:rsid w:val="000D0765"/>
    <w:rsid w:val="000D07FF"/>
    <w:rsid w:val="000D240B"/>
    <w:rsid w:val="000D2C34"/>
    <w:rsid w:val="000D307B"/>
    <w:rsid w:val="000D4E0E"/>
    <w:rsid w:val="000D5D5C"/>
    <w:rsid w:val="000E0A24"/>
    <w:rsid w:val="000E1014"/>
    <w:rsid w:val="000E125D"/>
    <w:rsid w:val="000E14C3"/>
    <w:rsid w:val="000E1BFD"/>
    <w:rsid w:val="000E2909"/>
    <w:rsid w:val="000E577E"/>
    <w:rsid w:val="000E7571"/>
    <w:rsid w:val="000F01A8"/>
    <w:rsid w:val="000F0E83"/>
    <w:rsid w:val="000F4418"/>
    <w:rsid w:val="000F69A8"/>
    <w:rsid w:val="000F6C62"/>
    <w:rsid w:val="000F728D"/>
    <w:rsid w:val="000F7655"/>
    <w:rsid w:val="00100A9E"/>
    <w:rsid w:val="0010104A"/>
    <w:rsid w:val="00101888"/>
    <w:rsid w:val="00102EF0"/>
    <w:rsid w:val="001034FB"/>
    <w:rsid w:val="0010565E"/>
    <w:rsid w:val="00110705"/>
    <w:rsid w:val="0011374B"/>
    <w:rsid w:val="00115FE3"/>
    <w:rsid w:val="0011603C"/>
    <w:rsid w:val="00116413"/>
    <w:rsid w:val="0011680D"/>
    <w:rsid w:val="001211C7"/>
    <w:rsid w:val="00131117"/>
    <w:rsid w:val="00133685"/>
    <w:rsid w:val="00133EE7"/>
    <w:rsid w:val="001372D3"/>
    <w:rsid w:val="00137421"/>
    <w:rsid w:val="001409FD"/>
    <w:rsid w:val="00140A6C"/>
    <w:rsid w:val="00142D28"/>
    <w:rsid w:val="001436C0"/>
    <w:rsid w:val="0014406E"/>
    <w:rsid w:val="00144D59"/>
    <w:rsid w:val="0014662B"/>
    <w:rsid w:val="00147319"/>
    <w:rsid w:val="0014762B"/>
    <w:rsid w:val="00150D4D"/>
    <w:rsid w:val="00153726"/>
    <w:rsid w:val="00154501"/>
    <w:rsid w:val="001557FC"/>
    <w:rsid w:val="00155C76"/>
    <w:rsid w:val="00156028"/>
    <w:rsid w:val="0015750B"/>
    <w:rsid w:val="00161A74"/>
    <w:rsid w:val="001642CF"/>
    <w:rsid w:val="00170BBF"/>
    <w:rsid w:val="0017130E"/>
    <w:rsid w:val="0017487A"/>
    <w:rsid w:val="00174966"/>
    <w:rsid w:val="001753F6"/>
    <w:rsid w:val="00175979"/>
    <w:rsid w:val="00177035"/>
    <w:rsid w:val="00177393"/>
    <w:rsid w:val="0018492D"/>
    <w:rsid w:val="0018575C"/>
    <w:rsid w:val="00194570"/>
    <w:rsid w:val="001967EB"/>
    <w:rsid w:val="001A7E7A"/>
    <w:rsid w:val="001B3611"/>
    <w:rsid w:val="001B66B6"/>
    <w:rsid w:val="001B6DED"/>
    <w:rsid w:val="001C0707"/>
    <w:rsid w:val="001C13CA"/>
    <w:rsid w:val="001C16D2"/>
    <w:rsid w:val="001C1C5C"/>
    <w:rsid w:val="001C1F22"/>
    <w:rsid w:val="001C3707"/>
    <w:rsid w:val="001C43E4"/>
    <w:rsid w:val="001C670B"/>
    <w:rsid w:val="001D0939"/>
    <w:rsid w:val="001D2111"/>
    <w:rsid w:val="001D2301"/>
    <w:rsid w:val="001D4082"/>
    <w:rsid w:val="001D5344"/>
    <w:rsid w:val="001D59D9"/>
    <w:rsid w:val="001D6FE4"/>
    <w:rsid w:val="001E1BD4"/>
    <w:rsid w:val="001E3F9A"/>
    <w:rsid w:val="001E48DB"/>
    <w:rsid w:val="001E4DEC"/>
    <w:rsid w:val="001E5345"/>
    <w:rsid w:val="001E549F"/>
    <w:rsid w:val="001E7196"/>
    <w:rsid w:val="001F00C4"/>
    <w:rsid w:val="001F1C64"/>
    <w:rsid w:val="001F4AD9"/>
    <w:rsid w:val="002056D2"/>
    <w:rsid w:val="0020587B"/>
    <w:rsid w:val="00210AED"/>
    <w:rsid w:val="002118CC"/>
    <w:rsid w:val="00212293"/>
    <w:rsid w:val="0021515C"/>
    <w:rsid w:val="00215ED6"/>
    <w:rsid w:val="0021635D"/>
    <w:rsid w:val="002164CF"/>
    <w:rsid w:val="002169C5"/>
    <w:rsid w:val="00216C70"/>
    <w:rsid w:val="00217AF1"/>
    <w:rsid w:val="0022056F"/>
    <w:rsid w:val="00221677"/>
    <w:rsid w:val="00223B26"/>
    <w:rsid w:val="0022448E"/>
    <w:rsid w:val="0022743A"/>
    <w:rsid w:val="0023010F"/>
    <w:rsid w:val="00230AB6"/>
    <w:rsid w:val="0023205C"/>
    <w:rsid w:val="002359E4"/>
    <w:rsid w:val="00236410"/>
    <w:rsid w:val="002372FC"/>
    <w:rsid w:val="00240ECE"/>
    <w:rsid w:val="00241AC1"/>
    <w:rsid w:val="00243753"/>
    <w:rsid w:val="002460F0"/>
    <w:rsid w:val="00250EB0"/>
    <w:rsid w:val="00252787"/>
    <w:rsid w:val="002527C6"/>
    <w:rsid w:val="002548C1"/>
    <w:rsid w:val="00255796"/>
    <w:rsid w:val="00264E6D"/>
    <w:rsid w:val="00265180"/>
    <w:rsid w:val="002658D3"/>
    <w:rsid w:val="00265EC7"/>
    <w:rsid w:val="00270B28"/>
    <w:rsid w:val="00272800"/>
    <w:rsid w:val="0027567D"/>
    <w:rsid w:val="00280F5E"/>
    <w:rsid w:val="0028240C"/>
    <w:rsid w:val="00283F6C"/>
    <w:rsid w:val="00285674"/>
    <w:rsid w:val="00291924"/>
    <w:rsid w:val="00292A0B"/>
    <w:rsid w:val="002937FD"/>
    <w:rsid w:val="00293BEF"/>
    <w:rsid w:val="002948A5"/>
    <w:rsid w:val="00296631"/>
    <w:rsid w:val="002A001D"/>
    <w:rsid w:val="002A01CF"/>
    <w:rsid w:val="002A22FC"/>
    <w:rsid w:val="002A2CEB"/>
    <w:rsid w:val="002A38E4"/>
    <w:rsid w:val="002A3FDB"/>
    <w:rsid w:val="002A43C9"/>
    <w:rsid w:val="002A5E37"/>
    <w:rsid w:val="002A60B4"/>
    <w:rsid w:val="002B1885"/>
    <w:rsid w:val="002B2163"/>
    <w:rsid w:val="002B49C4"/>
    <w:rsid w:val="002B5907"/>
    <w:rsid w:val="002B5EC7"/>
    <w:rsid w:val="002B7909"/>
    <w:rsid w:val="002C09DB"/>
    <w:rsid w:val="002C16AC"/>
    <w:rsid w:val="002C5727"/>
    <w:rsid w:val="002C599A"/>
    <w:rsid w:val="002C5BB8"/>
    <w:rsid w:val="002C7D83"/>
    <w:rsid w:val="002D1DEF"/>
    <w:rsid w:val="002D48FD"/>
    <w:rsid w:val="002E205A"/>
    <w:rsid w:val="002E369F"/>
    <w:rsid w:val="002E3C73"/>
    <w:rsid w:val="002E4DCE"/>
    <w:rsid w:val="002E5621"/>
    <w:rsid w:val="002E79DD"/>
    <w:rsid w:val="002F168C"/>
    <w:rsid w:val="002F1FCC"/>
    <w:rsid w:val="002F23C8"/>
    <w:rsid w:val="002F3798"/>
    <w:rsid w:val="002F4ADA"/>
    <w:rsid w:val="002F57EB"/>
    <w:rsid w:val="003002B9"/>
    <w:rsid w:val="003005AE"/>
    <w:rsid w:val="003018D3"/>
    <w:rsid w:val="00305AF3"/>
    <w:rsid w:val="00316321"/>
    <w:rsid w:val="00321757"/>
    <w:rsid w:val="00321E9E"/>
    <w:rsid w:val="00330845"/>
    <w:rsid w:val="0033152B"/>
    <w:rsid w:val="00332E86"/>
    <w:rsid w:val="00333AB2"/>
    <w:rsid w:val="00340353"/>
    <w:rsid w:val="00340655"/>
    <w:rsid w:val="00341C0A"/>
    <w:rsid w:val="00345775"/>
    <w:rsid w:val="00347C36"/>
    <w:rsid w:val="0035055F"/>
    <w:rsid w:val="00352CE8"/>
    <w:rsid w:val="003609CC"/>
    <w:rsid w:val="003637F3"/>
    <w:rsid w:val="00364B60"/>
    <w:rsid w:val="003656C2"/>
    <w:rsid w:val="00365CCE"/>
    <w:rsid w:val="003661FC"/>
    <w:rsid w:val="003678B1"/>
    <w:rsid w:val="003725FD"/>
    <w:rsid w:val="00374FCE"/>
    <w:rsid w:val="0037545B"/>
    <w:rsid w:val="00375D9F"/>
    <w:rsid w:val="00377236"/>
    <w:rsid w:val="00380296"/>
    <w:rsid w:val="003819F9"/>
    <w:rsid w:val="00382238"/>
    <w:rsid w:val="00382562"/>
    <w:rsid w:val="0038350F"/>
    <w:rsid w:val="00384F6D"/>
    <w:rsid w:val="00385F9E"/>
    <w:rsid w:val="00386BFC"/>
    <w:rsid w:val="003922A9"/>
    <w:rsid w:val="0039295E"/>
    <w:rsid w:val="00393489"/>
    <w:rsid w:val="00396CFF"/>
    <w:rsid w:val="00397FC1"/>
    <w:rsid w:val="003A1CA1"/>
    <w:rsid w:val="003A36D7"/>
    <w:rsid w:val="003B12D0"/>
    <w:rsid w:val="003B4602"/>
    <w:rsid w:val="003B50F2"/>
    <w:rsid w:val="003B56F5"/>
    <w:rsid w:val="003C1053"/>
    <w:rsid w:val="003C2811"/>
    <w:rsid w:val="003C4C80"/>
    <w:rsid w:val="003C53D1"/>
    <w:rsid w:val="003C6A96"/>
    <w:rsid w:val="003C6D7E"/>
    <w:rsid w:val="003D1818"/>
    <w:rsid w:val="003D221A"/>
    <w:rsid w:val="003D2A14"/>
    <w:rsid w:val="003D2BB8"/>
    <w:rsid w:val="003D3CDB"/>
    <w:rsid w:val="003D5B91"/>
    <w:rsid w:val="003D5D2C"/>
    <w:rsid w:val="003D757D"/>
    <w:rsid w:val="003E01CC"/>
    <w:rsid w:val="003E0466"/>
    <w:rsid w:val="003E0659"/>
    <w:rsid w:val="003E25CF"/>
    <w:rsid w:val="003E31BE"/>
    <w:rsid w:val="003E5864"/>
    <w:rsid w:val="003E5F14"/>
    <w:rsid w:val="003E6140"/>
    <w:rsid w:val="003E70C4"/>
    <w:rsid w:val="003E7CA3"/>
    <w:rsid w:val="003F0CB5"/>
    <w:rsid w:val="003F2F0E"/>
    <w:rsid w:val="003F54E7"/>
    <w:rsid w:val="003F7AB2"/>
    <w:rsid w:val="003F7F5C"/>
    <w:rsid w:val="00401063"/>
    <w:rsid w:val="00401CA6"/>
    <w:rsid w:val="00404069"/>
    <w:rsid w:val="004066F2"/>
    <w:rsid w:val="00407F97"/>
    <w:rsid w:val="00410289"/>
    <w:rsid w:val="00411FF0"/>
    <w:rsid w:val="00414631"/>
    <w:rsid w:val="004155A7"/>
    <w:rsid w:val="00416628"/>
    <w:rsid w:val="00416E96"/>
    <w:rsid w:val="00421E54"/>
    <w:rsid w:val="00422C1A"/>
    <w:rsid w:val="00423341"/>
    <w:rsid w:val="0042365D"/>
    <w:rsid w:val="004244FC"/>
    <w:rsid w:val="00425636"/>
    <w:rsid w:val="00427CA5"/>
    <w:rsid w:val="00430B9B"/>
    <w:rsid w:val="00431C01"/>
    <w:rsid w:val="00431EB7"/>
    <w:rsid w:val="004365C1"/>
    <w:rsid w:val="00436FE4"/>
    <w:rsid w:val="0043745C"/>
    <w:rsid w:val="00440332"/>
    <w:rsid w:val="00442AAF"/>
    <w:rsid w:val="00443116"/>
    <w:rsid w:val="0044352C"/>
    <w:rsid w:val="00445A72"/>
    <w:rsid w:val="00446953"/>
    <w:rsid w:val="00447C80"/>
    <w:rsid w:val="00447FBD"/>
    <w:rsid w:val="00450574"/>
    <w:rsid w:val="00450723"/>
    <w:rsid w:val="004561E2"/>
    <w:rsid w:val="00457E1C"/>
    <w:rsid w:val="004628DE"/>
    <w:rsid w:val="004656D9"/>
    <w:rsid w:val="00466643"/>
    <w:rsid w:val="004666FD"/>
    <w:rsid w:val="00470BFE"/>
    <w:rsid w:val="004719AE"/>
    <w:rsid w:val="00473478"/>
    <w:rsid w:val="004740DD"/>
    <w:rsid w:val="004749CA"/>
    <w:rsid w:val="00474E31"/>
    <w:rsid w:val="004766A6"/>
    <w:rsid w:val="00480223"/>
    <w:rsid w:val="00481497"/>
    <w:rsid w:val="004847A5"/>
    <w:rsid w:val="0048514C"/>
    <w:rsid w:val="00487F76"/>
    <w:rsid w:val="004901B7"/>
    <w:rsid w:val="00490421"/>
    <w:rsid w:val="004908EF"/>
    <w:rsid w:val="004924F8"/>
    <w:rsid w:val="004933BF"/>
    <w:rsid w:val="00493B87"/>
    <w:rsid w:val="00494159"/>
    <w:rsid w:val="004979F8"/>
    <w:rsid w:val="004A022F"/>
    <w:rsid w:val="004A1A3A"/>
    <w:rsid w:val="004A1E70"/>
    <w:rsid w:val="004B0282"/>
    <w:rsid w:val="004B217C"/>
    <w:rsid w:val="004B2CF5"/>
    <w:rsid w:val="004B428E"/>
    <w:rsid w:val="004B4D63"/>
    <w:rsid w:val="004B5952"/>
    <w:rsid w:val="004B6388"/>
    <w:rsid w:val="004B7B01"/>
    <w:rsid w:val="004B7CE1"/>
    <w:rsid w:val="004C2EE4"/>
    <w:rsid w:val="004C318A"/>
    <w:rsid w:val="004C3E1A"/>
    <w:rsid w:val="004C68B2"/>
    <w:rsid w:val="004C7ADC"/>
    <w:rsid w:val="004D0313"/>
    <w:rsid w:val="004D1683"/>
    <w:rsid w:val="004D2C2B"/>
    <w:rsid w:val="004D3001"/>
    <w:rsid w:val="004D3D47"/>
    <w:rsid w:val="004D5FDE"/>
    <w:rsid w:val="004D6F52"/>
    <w:rsid w:val="004D76E2"/>
    <w:rsid w:val="004E038C"/>
    <w:rsid w:val="004E1C06"/>
    <w:rsid w:val="004E3BE1"/>
    <w:rsid w:val="004E43C8"/>
    <w:rsid w:val="004E7CB6"/>
    <w:rsid w:val="004F0589"/>
    <w:rsid w:val="004F1533"/>
    <w:rsid w:val="004F171D"/>
    <w:rsid w:val="004F35FA"/>
    <w:rsid w:val="004F40D8"/>
    <w:rsid w:val="004F4256"/>
    <w:rsid w:val="004F6EF3"/>
    <w:rsid w:val="004F6F1C"/>
    <w:rsid w:val="004F7AC9"/>
    <w:rsid w:val="00500965"/>
    <w:rsid w:val="005015CB"/>
    <w:rsid w:val="00502E9D"/>
    <w:rsid w:val="00503594"/>
    <w:rsid w:val="00505845"/>
    <w:rsid w:val="00505E8B"/>
    <w:rsid w:val="00507E4C"/>
    <w:rsid w:val="005103B0"/>
    <w:rsid w:val="0051256F"/>
    <w:rsid w:val="005125E2"/>
    <w:rsid w:val="00514199"/>
    <w:rsid w:val="00514F67"/>
    <w:rsid w:val="00515A92"/>
    <w:rsid w:val="0051686B"/>
    <w:rsid w:val="0051743E"/>
    <w:rsid w:val="00517455"/>
    <w:rsid w:val="00521A66"/>
    <w:rsid w:val="005230BF"/>
    <w:rsid w:val="00524369"/>
    <w:rsid w:val="0053113D"/>
    <w:rsid w:val="00531965"/>
    <w:rsid w:val="005320C2"/>
    <w:rsid w:val="00532D30"/>
    <w:rsid w:val="005334C1"/>
    <w:rsid w:val="005362AA"/>
    <w:rsid w:val="005366C0"/>
    <w:rsid w:val="0054132E"/>
    <w:rsid w:val="00541C1A"/>
    <w:rsid w:val="005429C4"/>
    <w:rsid w:val="00542A8E"/>
    <w:rsid w:val="00542D3C"/>
    <w:rsid w:val="0054461A"/>
    <w:rsid w:val="0054502A"/>
    <w:rsid w:val="00547BC8"/>
    <w:rsid w:val="00550170"/>
    <w:rsid w:val="00552F02"/>
    <w:rsid w:val="0055358D"/>
    <w:rsid w:val="0055454C"/>
    <w:rsid w:val="005549E6"/>
    <w:rsid w:val="005564DD"/>
    <w:rsid w:val="00557537"/>
    <w:rsid w:val="00561B81"/>
    <w:rsid w:val="00562588"/>
    <w:rsid w:val="00562FEF"/>
    <w:rsid w:val="00566AC8"/>
    <w:rsid w:val="00571B10"/>
    <w:rsid w:val="00572358"/>
    <w:rsid w:val="00573DFD"/>
    <w:rsid w:val="00575C4F"/>
    <w:rsid w:val="00577222"/>
    <w:rsid w:val="00581359"/>
    <w:rsid w:val="005817E2"/>
    <w:rsid w:val="00582CF0"/>
    <w:rsid w:val="00583567"/>
    <w:rsid w:val="00585F27"/>
    <w:rsid w:val="00586520"/>
    <w:rsid w:val="0059130A"/>
    <w:rsid w:val="00591DD4"/>
    <w:rsid w:val="005927CF"/>
    <w:rsid w:val="00592DB9"/>
    <w:rsid w:val="00593ADC"/>
    <w:rsid w:val="00594520"/>
    <w:rsid w:val="005954AC"/>
    <w:rsid w:val="00596506"/>
    <w:rsid w:val="00597E49"/>
    <w:rsid w:val="00597F4E"/>
    <w:rsid w:val="005A5B6B"/>
    <w:rsid w:val="005A63E7"/>
    <w:rsid w:val="005A682B"/>
    <w:rsid w:val="005B0196"/>
    <w:rsid w:val="005B26B3"/>
    <w:rsid w:val="005B33D3"/>
    <w:rsid w:val="005B68D1"/>
    <w:rsid w:val="005B7E5E"/>
    <w:rsid w:val="005C056C"/>
    <w:rsid w:val="005C12CD"/>
    <w:rsid w:val="005C15AC"/>
    <w:rsid w:val="005C4341"/>
    <w:rsid w:val="005C6B7A"/>
    <w:rsid w:val="005C7C84"/>
    <w:rsid w:val="005D0F70"/>
    <w:rsid w:val="005D188F"/>
    <w:rsid w:val="005D327E"/>
    <w:rsid w:val="005D64DA"/>
    <w:rsid w:val="005D6863"/>
    <w:rsid w:val="005E2069"/>
    <w:rsid w:val="005E78B8"/>
    <w:rsid w:val="005F023A"/>
    <w:rsid w:val="005F0E72"/>
    <w:rsid w:val="005F285C"/>
    <w:rsid w:val="005F751D"/>
    <w:rsid w:val="00605997"/>
    <w:rsid w:val="00606155"/>
    <w:rsid w:val="00610855"/>
    <w:rsid w:val="0061165B"/>
    <w:rsid w:val="00613758"/>
    <w:rsid w:val="00614577"/>
    <w:rsid w:val="00617EB3"/>
    <w:rsid w:val="00620641"/>
    <w:rsid w:val="00620C78"/>
    <w:rsid w:val="006222C6"/>
    <w:rsid w:val="00624AE3"/>
    <w:rsid w:val="0062626D"/>
    <w:rsid w:val="006325DE"/>
    <w:rsid w:val="00633AFD"/>
    <w:rsid w:val="006355B9"/>
    <w:rsid w:val="00637BCD"/>
    <w:rsid w:val="00641962"/>
    <w:rsid w:val="00644031"/>
    <w:rsid w:val="00644A2E"/>
    <w:rsid w:val="00645D8E"/>
    <w:rsid w:val="00647E75"/>
    <w:rsid w:val="0065008A"/>
    <w:rsid w:val="00652973"/>
    <w:rsid w:val="00653AB7"/>
    <w:rsid w:val="00654239"/>
    <w:rsid w:val="00656278"/>
    <w:rsid w:val="006576FC"/>
    <w:rsid w:val="00657A4E"/>
    <w:rsid w:val="006600A7"/>
    <w:rsid w:val="006606F5"/>
    <w:rsid w:val="0066511A"/>
    <w:rsid w:val="00665AD9"/>
    <w:rsid w:val="00666986"/>
    <w:rsid w:val="0067345B"/>
    <w:rsid w:val="00676400"/>
    <w:rsid w:val="00676589"/>
    <w:rsid w:val="00677142"/>
    <w:rsid w:val="00677F68"/>
    <w:rsid w:val="006814D9"/>
    <w:rsid w:val="00682016"/>
    <w:rsid w:val="00682B17"/>
    <w:rsid w:val="00687873"/>
    <w:rsid w:val="00691F11"/>
    <w:rsid w:val="00692DB9"/>
    <w:rsid w:val="00693944"/>
    <w:rsid w:val="006958BF"/>
    <w:rsid w:val="00695FBD"/>
    <w:rsid w:val="006A0318"/>
    <w:rsid w:val="006A14E7"/>
    <w:rsid w:val="006A2E91"/>
    <w:rsid w:val="006A32FF"/>
    <w:rsid w:val="006A5C1F"/>
    <w:rsid w:val="006A6765"/>
    <w:rsid w:val="006A6DF3"/>
    <w:rsid w:val="006A7299"/>
    <w:rsid w:val="006B123B"/>
    <w:rsid w:val="006B1B8D"/>
    <w:rsid w:val="006B4468"/>
    <w:rsid w:val="006C05E0"/>
    <w:rsid w:val="006C0692"/>
    <w:rsid w:val="006C0CC5"/>
    <w:rsid w:val="006C2A46"/>
    <w:rsid w:val="006C48A1"/>
    <w:rsid w:val="006C4F48"/>
    <w:rsid w:val="006C68F1"/>
    <w:rsid w:val="006C6E2B"/>
    <w:rsid w:val="006D29F8"/>
    <w:rsid w:val="006D4B8F"/>
    <w:rsid w:val="006E0CC1"/>
    <w:rsid w:val="006E201B"/>
    <w:rsid w:val="006E3AFA"/>
    <w:rsid w:val="006E4654"/>
    <w:rsid w:val="006E6625"/>
    <w:rsid w:val="006F01F4"/>
    <w:rsid w:val="006F19A1"/>
    <w:rsid w:val="006F3B35"/>
    <w:rsid w:val="006F3D07"/>
    <w:rsid w:val="006F5056"/>
    <w:rsid w:val="006F621E"/>
    <w:rsid w:val="006F6957"/>
    <w:rsid w:val="007013B8"/>
    <w:rsid w:val="00701499"/>
    <w:rsid w:val="00702B8C"/>
    <w:rsid w:val="007042F7"/>
    <w:rsid w:val="00704EB0"/>
    <w:rsid w:val="00705555"/>
    <w:rsid w:val="007060F2"/>
    <w:rsid w:val="00710B68"/>
    <w:rsid w:val="007112F7"/>
    <w:rsid w:val="0071232C"/>
    <w:rsid w:val="007123AA"/>
    <w:rsid w:val="00713CBB"/>
    <w:rsid w:val="00714337"/>
    <w:rsid w:val="0071719D"/>
    <w:rsid w:val="00722900"/>
    <w:rsid w:val="00722D95"/>
    <w:rsid w:val="00724363"/>
    <w:rsid w:val="0072519B"/>
    <w:rsid w:val="00726C5E"/>
    <w:rsid w:val="00727EB7"/>
    <w:rsid w:val="00727EB8"/>
    <w:rsid w:val="00732BD3"/>
    <w:rsid w:val="0073383F"/>
    <w:rsid w:val="00734E52"/>
    <w:rsid w:val="007357CC"/>
    <w:rsid w:val="00737BCD"/>
    <w:rsid w:val="007400D8"/>
    <w:rsid w:val="0074159A"/>
    <w:rsid w:val="00741855"/>
    <w:rsid w:val="007426D5"/>
    <w:rsid w:val="00743BC4"/>
    <w:rsid w:val="00744E9E"/>
    <w:rsid w:val="00750066"/>
    <w:rsid w:val="00751881"/>
    <w:rsid w:val="007520DC"/>
    <w:rsid w:val="007527D5"/>
    <w:rsid w:val="007551BC"/>
    <w:rsid w:val="007554EA"/>
    <w:rsid w:val="00757A5E"/>
    <w:rsid w:val="00761481"/>
    <w:rsid w:val="00762736"/>
    <w:rsid w:val="00764123"/>
    <w:rsid w:val="00766498"/>
    <w:rsid w:val="00770B66"/>
    <w:rsid w:val="00770C79"/>
    <w:rsid w:val="00771D98"/>
    <w:rsid w:val="00774C42"/>
    <w:rsid w:val="0078302C"/>
    <w:rsid w:val="00784B64"/>
    <w:rsid w:val="007868F1"/>
    <w:rsid w:val="007922D7"/>
    <w:rsid w:val="007931CC"/>
    <w:rsid w:val="0079541F"/>
    <w:rsid w:val="00796867"/>
    <w:rsid w:val="00796F11"/>
    <w:rsid w:val="00796F94"/>
    <w:rsid w:val="007971D9"/>
    <w:rsid w:val="007A19E5"/>
    <w:rsid w:val="007A6DAA"/>
    <w:rsid w:val="007B1218"/>
    <w:rsid w:val="007B7946"/>
    <w:rsid w:val="007C0EBB"/>
    <w:rsid w:val="007C4E82"/>
    <w:rsid w:val="007C527E"/>
    <w:rsid w:val="007D0AD8"/>
    <w:rsid w:val="007D1686"/>
    <w:rsid w:val="007D19A5"/>
    <w:rsid w:val="007D1F0A"/>
    <w:rsid w:val="007D20AA"/>
    <w:rsid w:val="007D4A8B"/>
    <w:rsid w:val="007D65D3"/>
    <w:rsid w:val="007D7EFE"/>
    <w:rsid w:val="007E1221"/>
    <w:rsid w:val="007E51D9"/>
    <w:rsid w:val="007E5C16"/>
    <w:rsid w:val="007E6920"/>
    <w:rsid w:val="007F1F82"/>
    <w:rsid w:val="007F4916"/>
    <w:rsid w:val="007F5578"/>
    <w:rsid w:val="007F57DE"/>
    <w:rsid w:val="007F6B4C"/>
    <w:rsid w:val="008030DF"/>
    <w:rsid w:val="008033B9"/>
    <w:rsid w:val="00804B49"/>
    <w:rsid w:val="0080630F"/>
    <w:rsid w:val="008110CC"/>
    <w:rsid w:val="008116F5"/>
    <w:rsid w:val="008118E8"/>
    <w:rsid w:val="00813365"/>
    <w:rsid w:val="008143EC"/>
    <w:rsid w:val="0081446C"/>
    <w:rsid w:val="00814B56"/>
    <w:rsid w:val="00815E91"/>
    <w:rsid w:val="008161BC"/>
    <w:rsid w:val="008165DC"/>
    <w:rsid w:val="00822198"/>
    <w:rsid w:val="00822AC3"/>
    <w:rsid w:val="00823139"/>
    <w:rsid w:val="00823A06"/>
    <w:rsid w:val="00823A61"/>
    <w:rsid w:val="00824618"/>
    <w:rsid w:val="00826F36"/>
    <w:rsid w:val="0082739C"/>
    <w:rsid w:val="008306CA"/>
    <w:rsid w:val="00830BCE"/>
    <w:rsid w:val="00831A27"/>
    <w:rsid w:val="0083336C"/>
    <w:rsid w:val="008355BA"/>
    <w:rsid w:val="0083586D"/>
    <w:rsid w:val="00837837"/>
    <w:rsid w:val="00837CA5"/>
    <w:rsid w:val="00837F73"/>
    <w:rsid w:val="00840C75"/>
    <w:rsid w:val="00841639"/>
    <w:rsid w:val="00843628"/>
    <w:rsid w:val="00844ADE"/>
    <w:rsid w:val="00846672"/>
    <w:rsid w:val="00855316"/>
    <w:rsid w:val="00855818"/>
    <w:rsid w:val="00863B62"/>
    <w:rsid w:val="00863C30"/>
    <w:rsid w:val="00864A75"/>
    <w:rsid w:val="0086520E"/>
    <w:rsid w:val="00865413"/>
    <w:rsid w:val="008665F4"/>
    <w:rsid w:val="0087215F"/>
    <w:rsid w:val="008724D6"/>
    <w:rsid w:val="00872820"/>
    <w:rsid w:val="00876CC7"/>
    <w:rsid w:val="00877519"/>
    <w:rsid w:val="00877538"/>
    <w:rsid w:val="00880080"/>
    <w:rsid w:val="00880994"/>
    <w:rsid w:val="00881051"/>
    <w:rsid w:val="00882AB8"/>
    <w:rsid w:val="00882F80"/>
    <w:rsid w:val="008843EF"/>
    <w:rsid w:val="00885FEA"/>
    <w:rsid w:val="008876A2"/>
    <w:rsid w:val="0089075D"/>
    <w:rsid w:val="00891012"/>
    <w:rsid w:val="00892386"/>
    <w:rsid w:val="00892732"/>
    <w:rsid w:val="00893209"/>
    <w:rsid w:val="00893CA3"/>
    <w:rsid w:val="00894560"/>
    <w:rsid w:val="00894629"/>
    <w:rsid w:val="0089683D"/>
    <w:rsid w:val="00897BBC"/>
    <w:rsid w:val="008A1EFE"/>
    <w:rsid w:val="008A243C"/>
    <w:rsid w:val="008A2B6A"/>
    <w:rsid w:val="008A42F4"/>
    <w:rsid w:val="008A4793"/>
    <w:rsid w:val="008A674A"/>
    <w:rsid w:val="008B5359"/>
    <w:rsid w:val="008B66DD"/>
    <w:rsid w:val="008B6CF0"/>
    <w:rsid w:val="008C2A71"/>
    <w:rsid w:val="008C4C28"/>
    <w:rsid w:val="008D1872"/>
    <w:rsid w:val="008D6BEB"/>
    <w:rsid w:val="008E0602"/>
    <w:rsid w:val="008E10A4"/>
    <w:rsid w:val="008E4D3B"/>
    <w:rsid w:val="008E61DF"/>
    <w:rsid w:val="008E683F"/>
    <w:rsid w:val="008F00C1"/>
    <w:rsid w:val="008F1B4D"/>
    <w:rsid w:val="008F2F59"/>
    <w:rsid w:val="008F3348"/>
    <w:rsid w:val="008F54A2"/>
    <w:rsid w:val="008F57E2"/>
    <w:rsid w:val="008F5A7C"/>
    <w:rsid w:val="008F6718"/>
    <w:rsid w:val="008F6B40"/>
    <w:rsid w:val="008F70E7"/>
    <w:rsid w:val="008F793F"/>
    <w:rsid w:val="00904E5E"/>
    <w:rsid w:val="00905E8D"/>
    <w:rsid w:val="00910B7B"/>
    <w:rsid w:val="00913F3E"/>
    <w:rsid w:val="00914D94"/>
    <w:rsid w:val="0091671E"/>
    <w:rsid w:val="00920927"/>
    <w:rsid w:val="009252B8"/>
    <w:rsid w:val="009256FC"/>
    <w:rsid w:val="009260AC"/>
    <w:rsid w:val="00926F92"/>
    <w:rsid w:val="00930BA2"/>
    <w:rsid w:val="00932091"/>
    <w:rsid w:val="009320BB"/>
    <w:rsid w:val="009357E2"/>
    <w:rsid w:val="00935D9E"/>
    <w:rsid w:val="0093719D"/>
    <w:rsid w:val="0094038C"/>
    <w:rsid w:val="0094308C"/>
    <w:rsid w:val="0094462A"/>
    <w:rsid w:val="009448EC"/>
    <w:rsid w:val="00945AF7"/>
    <w:rsid w:val="00946E86"/>
    <w:rsid w:val="00960346"/>
    <w:rsid w:val="00961847"/>
    <w:rsid w:val="0096281D"/>
    <w:rsid w:val="00965598"/>
    <w:rsid w:val="00965B11"/>
    <w:rsid w:val="009666FD"/>
    <w:rsid w:val="00967D0C"/>
    <w:rsid w:val="00970E85"/>
    <w:rsid w:val="00972795"/>
    <w:rsid w:val="0097430A"/>
    <w:rsid w:val="00975E8C"/>
    <w:rsid w:val="009768AA"/>
    <w:rsid w:val="009818E1"/>
    <w:rsid w:val="00982BD6"/>
    <w:rsid w:val="0098307D"/>
    <w:rsid w:val="0098374A"/>
    <w:rsid w:val="009840A2"/>
    <w:rsid w:val="00985BAF"/>
    <w:rsid w:val="009863AE"/>
    <w:rsid w:val="00987310"/>
    <w:rsid w:val="00990ED2"/>
    <w:rsid w:val="00990FA6"/>
    <w:rsid w:val="00993667"/>
    <w:rsid w:val="0099465D"/>
    <w:rsid w:val="009948D2"/>
    <w:rsid w:val="009956D5"/>
    <w:rsid w:val="009976CD"/>
    <w:rsid w:val="009A4619"/>
    <w:rsid w:val="009A4BF9"/>
    <w:rsid w:val="009A591F"/>
    <w:rsid w:val="009A6237"/>
    <w:rsid w:val="009A67CE"/>
    <w:rsid w:val="009A6B7B"/>
    <w:rsid w:val="009A7C01"/>
    <w:rsid w:val="009B5310"/>
    <w:rsid w:val="009B6514"/>
    <w:rsid w:val="009B6663"/>
    <w:rsid w:val="009C021F"/>
    <w:rsid w:val="009C1CCB"/>
    <w:rsid w:val="009C444A"/>
    <w:rsid w:val="009C5291"/>
    <w:rsid w:val="009C6554"/>
    <w:rsid w:val="009D0880"/>
    <w:rsid w:val="009D0DC8"/>
    <w:rsid w:val="009D127B"/>
    <w:rsid w:val="009D4776"/>
    <w:rsid w:val="009D65A9"/>
    <w:rsid w:val="009D715B"/>
    <w:rsid w:val="009E3FE8"/>
    <w:rsid w:val="009E4D1C"/>
    <w:rsid w:val="009E5721"/>
    <w:rsid w:val="009E6D3B"/>
    <w:rsid w:val="009F0D42"/>
    <w:rsid w:val="009F1FF1"/>
    <w:rsid w:val="009F5511"/>
    <w:rsid w:val="009F63B0"/>
    <w:rsid w:val="00A006E0"/>
    <w:rsid w:val="00A01818"/>
    <w:rsid w:val="00A02357"/>
    <w:rsid w:val="00A04504"/>
    <w:rsid w:val="00A06ECB"/>
    <w:rsid w:val="00A07A5E"/>
    <w:rsid w:val="00A115FF"/>
    <w:rsid w:val="00A12B7B"/>
    <w:rsid w:val="00A13567"/>
    <w:rsid w:val="00A14D4E"/>
    <w:rsid w:val="00A156E6"/>
    <w:rsid w:val="00A17A95"/>
    <w:rsid w:val="00A20CCE"/>
    <w:rsid w:val="00A26FF6"/>
    <w:rsid w:val="00A27D4E"/>
    <w:rsid w:val="00A305C7"/>
    <w:rsid w:val="00A33413"/>
    <w:rsid w:val="00A3445D"/>
    <w:rsid w:val="00A35D12"/>
    <w:rsid w:val="00A35DCD"/>
    <w:rsid w:val="00A36026"/>
    <w:rsid w:val="00A37FF8"/>
    <w:rsid w:val="00A413EE"/>
    <w:rsid w:val="00A4407C"/>
    <w:rsid w:val="00A4448E"/>
    <w:rsid w:val="00A45FDA"/>
    <w:rsid w:val="00A5023E"/>
    <w:rsid w:val="00A51370"/>
    <w:rsid w:val="00A53A65"/>
    <w:rsid w:val="00A55B00"/>
    <w:rsid w:val="00A5729B"/>
    <w:rsid w:val="00A61F42"/>
    <w:rsid w:val="00A62025"/>
    <w:rsid w:val="00A62FB1"/>
    <w:rsid w:val="00A653C4"/>
    <w:rsid w:val="00A72E5A"/>
    <w:rsid w:val="00A73988"/>
    <w:rsid w:val="00A74602"/>
    <w:rsid w:val="00A74C92"/>
    <w:rsid w:val="00A765EA"/>
    <w:rsid w:val="00A776F7"/>
    <w:rsid w:val="00A8015D"/>
    <w:rsid w:val="00A816CA"/>
    <w:rsid w:val="00A8334A"/>
    <w:rsid w:val="00A846CB"/>
    <w:rsid w:val="00A855C8"/>
    <w:rsid w:val="00A96E20"/>
    <w:rsid w:val="00AA0F31"/>
    <w:rsid w:val="00AA15E3"/>
    <w:rsid w:val="00AA24EB"/>
    <w:rsid w:val="00AA2CB5"/>
    <w:rsid w:val="00AA2F63"/>
    <w:rsid w:val="00AA470A"/>
    <w:rsid w:val="00AA55B2"/>
    <w:rsid w:val="00AA55D1"/>
    <w:rsid w:val="00AA56A6"/>
    <w:rsid w:val="00AA70AA"/>
    <w:rsid w:val="00AA7244"/>
    <w:rsid w:val="00AB207C"/>
    <w:rsid w:val="00AB3ADD"/>
    <w:rsid w:val="00AB3D51"/>
    <w:rsid w:val="00AB4271"/>
    <w:rsid w:val="00AB62B7"/>
    <w:rsid w:val="00AB7412"/>
    <w:rsid w:val="00AC06FC"/>
    <w:rsid w:val="00AC392C"/>
    <w:rsid w:val="00AC3A50"/>
    <w:rsid w:val="00AC509A"/>
    <w:rsid w:val="00AC5BE2"/>
    <w:rsid w:val="00AC5F4B"/>
    <w:rsid w:val="00AD094F"/>
    <w:rsid w:val="00AD0EEB"/>
    <w:rsid w:val="00AD3763"/>
    <w:rsid w:val="00AD38EF"/>
    <w:rsid w:val="00AD6174"/>
    <w:rsid w:val="00AE0136"/>
    <w:rsid w:val="00AE0ED3"/>
    <w:rsid w:val="00AE1A26"/>
    <w:rsid w:val="00AE3B68"/>
    <w:rsid w:val="00AE4B35"/>
    <w:rsid w:val="00AE5EBE"/>
    <w:rsid w:val="00AE60B5"/>
    <w:rsid w:val="00AE71A1"/>
    <w:rsid w:val="00AF1E9B"/>
    <w:rsid w:val="00AF38FD"/>
    <w:rsid w:val="00AF4EEA"/>
    <w:rsid w:val="00AF6301"/>
    <w:rsid w:val="00B016A8"/>
    <w:rsid w:val="00B01C47"/>
    <w:rsid w:val="00B02181"/>
    <w:rsid w:val="00B0589A"/>
    <w:rsid w:val="00B0655A"/>
    <w:rsid w:val="00B06DF2"/>
    <w:rsid w:val="00B10680"/>
    <w:rsid w:val="00B11F0D"/>
    <w:rsid w:val="00B139C0"/>
    <w:rsid w:val="00B151E7"/>
    <w:rsid w:val="00B15904"/>
    <w:rsid w:val="00B160F9"/>
    <w:rsid w:val="00B1712F"/>
    <w:rsid w:val="00B1713A"/>
    <w:rsid w:val="00B1799B"/>
    <w:rsid w:val="00B21AD1"/>
    <w:rsid w:val="00B21E85"/>
    <w:rsid w:val="00B22C5D"/>
    <w:rsid w:val="00B25EFD"/>
    <w:rsid w:val="00B30AC7"/>
    <w:rsid w:val="00B32943"/>
    <w:rsid w:val="00B33638"/>
    <w:rsid w:val="00B34124"/>
    <w:rsid w:val="00B34240"/>
    <w:rsid w:val="00B354E0"/>
    <w:rsid w:val="00B362F8"/>
    <w:rsid w:val="00B36717"/>
    <w:rsid w:val="00B36B4E"/>
    <w:rsid w:val="00B41A8D"/>
    <w:rsid w:val="00B43892"/>
    <w:rsid w:val="00B455A4"/>
    <w:rsid w:val="00B460FC"/>
    <w:rsid w:val="00B46256"/>
    <w:rsid w:val="00B50C12"/>
    <w:rsid w:val="00B55C27"/>
    <w:rsid w:val="00B55F81"/>
    <w:rsid w:val="00B60ADF"/>
    <w:rsid w:val="00B61B42"/>
    <w:rsid w:val="00B62981"/>
    <w:rsid w:val="00B647E6"/>
    <w:rsid w:val="00B64B9C"/>
    <w:rsid w:val="00B64F5D"/>
    <w:rsid w:val="00B65A6F"/>
    <w:rsid w:val="00B66880"/>
    <w:rsid w:val="00B67F7E"/>
    <w:rsid w:val="00B70A88"/>
    <w:rsid w:val="00B73024"/>
    <w:rsid w:val="00B74EEA"/>
    <w:rsid w:val="00B755E9"/>
    <w:rsid w:val="00B76B7B"/>
    <w:rsid w:val="00B775BA"/>
    <w:rsid w:val="00B81190"/>
    <w:rsid w:val="00B81C81"/>
    <w:rsid w:val="00B84411"/>
    <w:rsid w:val="00B863C1"/>
    <w:rsid w:val="00B874B5"/>
    <w:rsid w:val="00B93E75"/>
    <w:rsid w:val="00B945A7"/>
    <w:rsid w:val="00B94AE4"/>
    <w:rsid w:val="00B95F46"/>
    <w:rsid w:val="00B96D0D"/>
    <w:rsid w:val="00B96D5B"/>
    <w:rsid w:val="00BA017D"/>
    <w:rsid w:val="00BA09F6"/>
    <w:rsid w:val="00BA13A4"/>
    <w:rsid w:val="00BA1EB5"/>
    <w:rsid w:val="00BA2A91"/>
    <w:rsid w:val="00BA45AA"/>
    <w:rsid w:val="00BA4FFB"/>
    <w:rsid w:val="00BA7EBA"/>
    <w:rsid w:val="00BB2527"/>
    <w:rsid w:val="00BB335D"/>
    <w:rsid w:val="00BB44C0"/>
    <w:rsid w:val="00BB5FD0"/>
    <w:rsid w:val="00BB6021"/>
    <w:rsid w:val="00BC245E"/>
    <w:rsid w:val="00BC5A32"/>
    <w:rsid w:val="00BC651A"/>
    <w:rsid w:val="00BC6EF2"/>
    <w:rsid w:val="00BC7BAA"/>
    <w:rsid w:val="00BD0977"/>
    <w:rsid w:val="00BD17F5"/>
    <w:rsid w:val="00BD2AF1"/>
    <w:rsid w:val="00BD2BB8"/>
    <w:rsid w:val="00BD2CC5"/>
    <w:rsid w:val="00BD47CA"/>
    <w:rsid w:val="00BD688A"/>
    <w:rsid w:val="00BD6C48"/>
    <w:rsid w:val="00BE0970"/>
    <w:rsid w:val="00BE15B1"/>
    <w:rsid w:val="00BE2C02"/>
    <w:rsid w:val="00BE3E75"/>
    <w:rsid w:val="00BE5E09"/>
    <w:rsid w:val="00BE65B4"/>
    <w:rsid w:val="00BE6C6D"/>
    <w:rsid w:val="00BE6D3E"/>
    <w:rsid w:val="00BF0F1A"/>
    <w:rsid w:val="00BF1502"/>
    <w:rsid w:val="00BF15A6"/>
    <w:rsid w:val="00BF16B6"/>
    <w:rsid w:val="00BF1E13"/>
    <w:rsid w:val="00BF228A"/>
    <w:rsid w:val="00BF2887"/>
    <w:rsid w:val="00BF28BC"/>
    <w:rsid w:val="00BF3603"/>
    <w:rsid w:val="00BF4010"/>
    <w:rsid w:val="00BF4A6E"/>
    <w:rsid w:val="00BF760F"/>
    <w:rsid w:val="00C003EA"/>
    <w:rsid w:val="00C01264"/>
    <w:rsid w:val="00C0451E"/>
    <w:rsid w:val="00C05F15"/>
    <w:rsid w:val="00C070C0"/>
    <w:rsid w:val="00C073CE"/>
    <w:rsid w:val="00C10B45"/>
    <w:rsid w:val="00C11B55"/>
    <w:rsid w:val="00C12758"/>
    <w:rsid w:val="00C13013"/>
    <w:rsid w:val="00C1396F"/>
    <w:rsid w:val="00C15F2D"/>
    <w:rsid w:val="00C21B5A"/>
    <w:rsid w:val="00C2296F"/>
    <w:rsid w:val="00C23549"/>
    <w:rsid w:val="00C240D8"/>
    <w:rsid w:val="00C302F5"/>
    <w:rsid w:val="00C31ECF"/>
    <w:rsid w:val="00C35BF4"/>
    <w:rsid w:val="00C365FB"/>
    <w:rsid w:val="00C36EC9"/>
    <w:rsid w:val="00C36FE3"/>
    <w:rsid w:val="00C41127"/>
    <w:rsid w:val="00C41310"/>
    <w:rsid w:val="00C417FB"/>
    <w:rsid w:val="00C41BAD"/>
    <w:rsid w:val="00C427C6"/>
    <w:rsid w:val="00C45032"/>
    <w:rsid w:val="00C4506C"/>
    <w:rsid w:val="00C45E2E"/>
    <w:rsid w:val="00C468CC"/>
    <w:rsid w:val="00C47918"/>
    <w:rsid w:val="00C47B38"/>
    <w:rsid w:val="00C51059"/>
    <w:rsid w:val="00C51E2E"/>
    <w:rsid w:val="00C520EE"/>
    <w:rsid w:val="00C524E5"/>
    <w:rsid w:val="00C56925"/>
    <w:rsid w:val="00C56A71"/>
    <w:rsid w:val="00C67550"/>
    <w:rsid w:val="00C709BC"/>
    <w:rsid w:val="00C722B3"/>
    <w:rsid w:val="00C72904"/>
    <w:rsid w:val="00C745B8"/>
    <w:rsid w:val="00C75357"/>
    <w:rsid w:val="00C77391"/>
    <w:rsid w:val="00C80B2D"/>
    <w:rsid w:val="00C80B3A"/>
    <w:rsid w:val="00C80F51"/>
    <w:rsid w:val="00C8457A"/>
    <w:rsid w:val="00C864D9"/>
    <w:rsid w:val="00C876AB"/>
    <w:rsid w:val="00C879C5"/>
    <w:rsid w:val="00C9029D"/>
    <w:rsid w:val="00C9044A"/>
    <w:rsid w:val="00C91828"/>
    <w:rsid w:val="00C929F2"/>
    <w:rsid w:val="00C9393F"/>
    <w:rsid w:val="00C93D7B"/>
    <w:rsid w:val="00C95A57"/>
    <w:rsid w:val="00C95C56"/>
    <w:rsid w:val="00CA0F69"/>
    <w:rsid w:val="00CA7577"/>
    <w:rsid w:val="00CB08FC"/>
    <w:rsid w:val="00CB16A8"/>
    <w:rsid w:val="00CB45BD"/>
    <w:rsid w:val="00CC07FF"/>
    <w:rsid w:val="00CC147C"/>
    <w:rsid w:val="00CC243F"/>
    <w:rsid w:val="00CC66A6"/>
    <w:rsid w:val="00CD2091"/>
    <w:rsid w:val="00CD372A"/>
    <w:rsid w:val="00CD512C"/>
    <w:rsid w:val="00CD54FF"/>
    <w:rsid w:val="00CD5E0C"/>
    <w:rsid w:val="00CE03B6"/>
    <w:rsid w:val="00CE1697"/>
    <w:rsid w:val="00CE1A37"/>
    <w:rsid w:val="00CE1AC4"/>
    <w:rsid w:val="00CE424D"/>
    <w:rsid w:val="00CE55A5"/>
    <w:rsid w:val="00CE75E2"/>
    <w:rsid w:val="00CF201A"/>
    <w:rsid w:val="00CF23A0"/>
    <w:rsid w:val="00CF2B3E"/>
    <w:rsid w:val="00CF43B0"/>
    <w:rsid w:val="00CF4841"/>
    <w:rsid w:val="00CF5027"/>
    <w:rsid w:val="00D00601"/>
    <w:rsid w:val="00D00ADB"/>
    <w:rsid w:val="00D0274C"/>
    <w:rsid w:val="00D03B63"/>
    <w:rsid w:val="00D040F5"/>
    <w:rsid w:val="00D04A22"/>
    <w:rsid w:val="00D055D9"/>
    <w:rsid w:val="00D078B2"/>
    <w:rsid w:val="00D12A1D"/>
    <w:rsid w:val="00D1331C"/>
    <w:rsid w:val="00D13339"/>
    <w:rsid w:val="00D14D02"/>
    <w:rsid w:val="00D178DE"/>
    <w:rsid w:val="00D17D72"/>
    <w:rsid w:val="00D22350"/>
    <w:rsid w:val="00D223DF"/>
    <w:rsid w:val="00D275A1"/>
    <w:rsid w:val="00D305B5"/>
    <w:rsid w:val="00D334DD"/>
    <w:rsid w:val="00D33EBE"/>
    <w:rsid w:val="00D403FB"/>
    <w:rsid w:val="00D412E5"/>
    <w:rsid w:val="00D425D1"/>
    <w:rsid w:val="00D435AC"/>
    <w:rsid w:val="00D45289"/>
    <w:rsid w:val="00D45A17"/>
    <w:rsid w:val="00D45D01"/>
    <w:rsid w:val="00D466B5"/>
    <w:rsid w:val="00D5006B"/>
    <w:rsid w:val="00D502CC"/>
    <w:rsid w:val="00D545FB"/>
    <w:rsid w:val="00D559E9"/>
    <w:rsid w:val="00D5617F"/>
    <w:rsid w:val="00D662FA"/>
    <w:rsid w:val="00D66C9C"/>
    <w:rsid w:val="00D670F0"/>
    <w:rsid w:val="00D67A6A"/>
    <w:rsid w:val="00D70A3B"/>
    <w:rsid w:val="00D722FC"/>
    <w:rsid w:val="00D72511"/>
    <w:rsid w:val="00D7271B"/>
    <w:rsid w:val="00D73101"/>
    <w:rsid w:val="00D73116"/>
    <w:rsid w:val="00D73D0C"/>
    <w:rsid w:val="00D75C08"/>
    <w:rsid w:val="00D767B4"/>
    <w:rsid w:val="00D768C6"/>
    <w:rsid w:val="00D806B2"/>
    <w:rsid w:val="00D81019"/>
    <w:rsid w:val="00D81BD3"/>
    <w:rsid w:val="00D82CD6"/>
    <w:rsid w:val="00D85640"/>
    <w:rsid w:val="00D87BDA"/>
    <w:rsid w:val="00D87DEE"/>
    <w:rsid w:val="00D92252"/>
    <w:rsid w:val="00D92C63"/>
    <w:rsid w:val="00D93B38"/>
    <w:rsid w:val="00D94DEB"/>
    <w:rsid w:val="00D961C2"/>
    <w:rsid w:val="00D9769D"/>
    <w:rsid w:val="00DA5728"/>
    <w:rsid w:val="00DA7C9C"/>
    <w:rsid w:val="00DB1C0E"/>
    <w:rsid w:val="00DB1D60"/>
    <w:rsid w:val="00DB4FFB"/>
    <w:rsid w:val="00DB6F32"/>
    <w:rsid w:val="00DC00AE"/>
    <w:rsid w:val="00DC137D"/>
    <w:rsid w:val="00DC199C"/>
    <w:rsid w:val="00DC46CB"/>
    <w:rsid w:val="00DC66A9"/>
    <w:rsid w:val="00DC7E5D"/>
    <w:rsid w:val="00DD0459"/>
    <w:rsid w:val="00DD046A"/>
    <w:rsid w:val="00DD3059"/>
    <w:rsid w:val="00DD32A6"/>
    <w:rsid w:val="00DD37CA"/>
    <w:rsid w:val="00DD3C82"/>
    <w:rsid w:val="00DD6989"/>
    <w:rsid w:val="00DD7562"/>
    <w:rsid w:val="00DD79A9"/>
    <w:rsid w:val="00DE145E"/>
    <w:rsid w:val="00DE300F"/>
    <w:rsid w:val="00DE301C"/>
    <w:rsid w:val="00DE4D7A"/>
    <w:rsid w:val="00DE5774"/>
    <w:rsid w:val="00DF25B5"/>
    <w:rsid w:val="00DF26B0"/>
    <w:rsid w:val="00DF2A63"/>
    <w:rsid w:val="00DF6981"/>
    <w:rsid w:val="00DF70B4"/>
    <w:rsid w:val="00E011D9"/>
    <w:rsid w:val="00E03D9C"/>
    <w:rsid w:val="00E07588"/>
    <w:rsid w:val="00E15B1E"/>
    <w:rsid w:val="00E16240"/>
    <w:rsid w:val="00E16B7D"/>
    <w:rsid w:val="00E16E0A"/>
    <w:rsid w:val="00E213E7"/>
    <w:rsid w:val="00E21BDA"/>
    <w:rsid w:val="00E2286A"/>
    <w:rsid w:val="00E22938"/>
    <w:rsid w:val="00E2297F"/>
    <w:rsid w:val="00E23545"/>
    <w:rsid w:val="00E25EFE"/>
    <w:rsid w:val="00E26D22"/>
    <w:rsid w:val="00E2783D"/>
    <w:rsid w:val="00E27D8F"/>
    <w:rsid w:val="00E27FB7"/>
    <w:rsid w:val="00E30EC9"/>
    <w:rsid w:val="00E31EBB"/>
    <w:rsid w:val="00E34C18"/>
    <w:rsid w:val="00E34F25"/>
    <w:rsid w:val="00E3738C"/>
    <w:rsid w:val="00E4089C"/>
    <w:rsid w:val="00E41B2A"/>
    <w:rsid w:val="00E431DD"/>
    <w:rsid w:val="00E4394D"/>
    <w:rsid w:val="00E460BF"/>
    <w:rsid w:val="00E467FB"/>
    <w:rsid w:val="00E4698F"/>
    <w:rsid w:val="00E4714B"/>
    <w:rsid w:val="00E527E5"/>
    <w:rsid w:val="00E54222"/>
    <w:rsid w:val="00E542C4"/>
    <w:rsid w:val="00E556EA"/>
    <w:rsid w:val="00E55C3F"/>
    <w:rsid w:val="00E61785"/>
    <w:rsid w:val="00E62523"/>
    <w:rsid w:val="00E65054"/>
    <w:rsid w:val="00E66C41"/>
    <w:rsid w:val="00E6717B"/>
    <w:rsid w:val="00E704D7"/>
    <w:rsid w:val="00E72EAB"/>
    <w:rsid w:val="00E740D0"/>
    <w:rsid w:val="00E74DB5"/>
    <w:rsid w:val="00E76075"/>
    <w:rsid w:val="00E776A0"/>
    <w:rsid w:val="00E77919"/>
    <w:rsid w:val="00E8034D"/>
    <w:rsid w:val="00E80538"/>
    <w:rsid w:val="00E81AC3"/>
    <w:rsid w:val="00E81FB9"/>
    <w:rsid w:val="00E82499"/>
    <w:rsid w:val="00E8410F"/>
    <w:rsid w:val="00E85337"/>
    <w:rsid w:val="00E8560F"/>
    <w:rsid w:val="00E87795"/>
    <w:rsid w:val="00E9020B"/>
    <w:rsid w:val="00E9067D"/>
    <w:rsid w:val="00E9105E"/>
    <w:rsid w:val="00E926C8"/>
    <w:rsid w:val="00E94536"/>
    <w:rsid w:val="00E9488F"/>
    <w:rsid w:val="00E9639F"/>
    <w:rsid w:val="00E976AC"/>
    <w:rsid w:val="00EA5895"/>
    <w:rsid w:val="00EB1A96"/>
    <w:rsid w:val="00EB7923"/>
    <w:rsid w:val="00EC067D"/>
    <w:rsid w:val="00EC101E"/>
    <w:rsid w:val="00EC4B0E"/>
    <w:rsid w:val="00EC4B48"/>
    <w:rsid w:val="00EC6955"/>
    <w:rsid w:val="00EC6B89"/>
    <w:rsid w:val="00EC6E46"/>
    <w:rsid w:val="00ED0DC4"/>
    <w:rsid w:val="00ED1169"/>
    <w:rsid w:val="00ED225D"/>
    <w:rsid w:val="00ED3DB5"/>
    <w:rsid w:val="00ED5810"/>
    <w:rsid w:val="00ED5978"/>
    <w:rsid w:val="00ED689D"/>
    <w:rsid w:val="00EE11BC"/>
    <w:rsid w:val="00EE1E97"/>
    <w:rsid w:val="00EE3265"/>
    <w:rsid w:val="00EE48C8"/>
    <w:rsid w:val="00EE4CB7"/>
    <w:rsid w:val="00EF2403"/>
    <w:rsid w:val="00EF4645"/>
    <w:rsid w:val="00F0147C"/>
    <w:rsid w:val="00F03840"/>
    <w:rsid w:val="00F05129"/>
    <w:rsid w:val="00F0576C"/>
    <w:rsid w:val="00F06EE2"/>
    <w:rsid w:val="00F11145"/>
    <w:rsid w:val="00F11DC3"/>
    <w:rsid w:val="00F11DD9"/>
    <w:rsid w:val="00F14365"/>
    <w:rsid w:val="00F149AC"/>
    <w:rsid w:val="00F20643"/>
    <w:rsid w:val="00F21818"/>
    <w:rsid w:val="00F243DC"/>
    <w:rsid w:val="00F244E3"/>
    <w:rsid w:val="00F25A32"/>
    <w:rsid w:val="00F26DC0"/>
    <w:rsid w:val="00F31FD1"/>
    <w:rsid w:val="00F336FD"/>
    <w:rsid w:val="00F33919"/>
    <w:rsid w:val="00F3398F"/>
    <w:rsid w:val="00F3544E"/>
    <w:rsid w:val="00F359A8"/>
    <w:rsid w:val="00F37E63"/>
    <w:rsid w:val="00F41281"/>
    <w:rsid w:val="00F41551"/>
    <w:rsid w:val="00F42D31"/>
    <w:rsid w:val="00F42E8D"/>
    <w:rsid w:val="00F43224"/>
    <w:rsid w:val="00F43233"/>
    <w:rsid w:val="00F43D5D"/>
    <w:rsid w:val="00F45470"/>
    <w:rsid w:val="00F52093"/>
    <w:rsid w:val="00F53F25"/>
    <w:rsid w:val="00F543C4"/>
    <w:rsid w:val="00F55021"/>
    <w:rsid w:val="00F55842"/>
    <w:rsid w:val="00F56435"/>
    <w:rsid w:val="00F57741"/>
    <w:rsid w:val="00F60FE2"/>
    <w:rsid w:val="00F61164"/>
    <w:rsid w:val="00F61454"/>
    <w:rsid w:val="00F630FD"/>
    <w:rsid w:val="00F6370F"/>
    <w:rsid w:val="00F65C2C"/>
    <w:rsid w:val="00F663C1"/>
    <w:rsid w:val="00F66736"/>
    <w:rsid w:val="00F6735A"/>
    <w:rsid w:val="00F67FAF"/>
    <w:rsid w:val="00F710CF"/>
    <w:rsid w:val="00F71660"/>
    <w:rsid w:val="00F7399C"/>
    <w:rsid w:val="00F74C11"/>
    <w:rsid w:val="00F75F54"/>
    <w:rsid w:val="00F76E7E"/>
    <w:rsid w:val="00F80238"/>
    <w:rsid w:val="00F82BA7"/>
    <w:rsid w:val="00F8307A"/>
    <w:rsid w:val="00F8421D"/>
    <w:rsid w:val="00F860D9"/>
    <w:rsid w:val="00F8613B"/>
    <w:rsid w:val="00F94C23"/>
    <w:rsid w:val="00F95DF5"/>
    <w:rsid w:val="00FA18ED"/>
    <w:rsid w:val="00FA30AB"/>
    <w:rsid w:val="00FA3292"/>
    <w:rsid w:val="00FA793B"/>
    <w:rsid w:val="00FB09BD"/>
    <w:rsid w:val="00FB0FAB"/>
    <w:rsid w:val="00FB192C"/>
    <w:rsid w:val="00FB2A64"/>
    <w:rsid w:val="00FB32CE"/>
    <w:rsid w:val="00FB5ADA"/>
    <w:rsid w:val="00FB607B"/>
    <w:rsid w:val="00FB7118"/>
    <w:rsid w:val="00FC33BF"/>
    <w:rsid w:val="00FC55A3"/>
    <w:rsid w:val="00FC60F8"/>
    <w:rsid w:val="00FC6911"/>
    <w:rsid w:val="00FC6DD5"/>
    <w:rsid w:val="00FD33A0"/>
    <w:rsid w:val="00FD39E2"/>
    <w:rsid w:val="00FD3E1E"/>
    <w:rsid w:val="00FD5448"/>
    <w:rsid w:val="00FE0E7F"/>
    <w:rsid w:val="00FE28F3"/>
    <w:rsid w:val="00FE2ACC"/>
    <w:rsid w:val="00FE6C1B"/>
    <w:rsid w:val="00FE7B1C"/>
    <w:rsid w:val="00FE7F67"/>
    <w:rsid w:val="00FF2733"/>
    <w:rsid w:val="00FF2D06"/>
    <w:rsid w:val="00FF3458"/>
    <w:rsid w:val="00FF479C"/>
    <w:rsid w:val="00FF6ADD"/>
    <w:rsid w:val="2EDEE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5E2680"/>
  <w15:chartTrackingRefBased/>
  <w15:docId w15:val="{85E77A79-6D53-416F-8B9A-016BCC7947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BF4A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BF4A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BF4A6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F4A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F4A6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BF4A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BF4A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BF4A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BF4A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BF4A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rsid w:val="00BF4A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BF4A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BF4A6E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BF4A6E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BF4A6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BF4A6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BF4A6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BF4A6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BF4A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BF4A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BF4A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BF4A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BF4A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BF4A6E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BF4A6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BF4A6E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BF4A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BF4A6E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BF4A6E"/>
    <w:rPr>
      <w:b/>
      <w:bCs/>
      <w:smallCaps/>
      <w:color w:val="0F4761" w:themeColor="accent1" w:themeShade="BF"/>
      <w:spacing w:val="5"/>
    </w:rPr>
  </w:style>
  <w:style w:type="paragraph" w:styleId="Normlnweb">
    <w:name w:val="Normal (Web)"/>
    <w:basedOn w:val="Normln"/>
    <w:uiPriority w:val="99"/>
    <w:semiHidden/>
    <w:unhideWhenUsed/>
    <w:rsid w:val="0023205C"/>
    <w:rPr>
      <w:rFonts w:ascii="Times New Roman" w:hAnsi="Times New Roman" w:cs="Times New Roman"/>
      <w:sz w:val="24"/>
      <w:szCs w:val="24"/>
    </w:rPr>
  </w:style>
  <w:style w:type="character" w:styleId="Siln">
    <w:name w:val="Strong"/>
    <w:basedOn w:val="Standardnpsmoodstavce"/>
    <w:uiPriority w:val="22"/>
    <w:qFormat/>
    <w:rsid w:val="00217AF1"/>
    <w:rPr>
      <w:b/>
      <w:bCs/>
    </w:rPr>
  </w:style>
  <w:style w:type="character" w:styleId="Hypertextovodkaz">
    <w:name w:val="Hyperlink"/>
    <w:basedOn w:val="Standardnpsmoodstavce"/>
    <w:uiPriority w:val="99"/>
    <w:unhideWhenUsed/>
    <w:rsid w:val="00B96D5B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B96D5B"/>
    <w:rPr>
      <w:color w:val="605E5C"/>
      <w:shd w:val="clear" w:color="auto" w:fill="E1DFDD"/>
    </w:rPr>
  </w:style>
  <w:style w:type="paragraph" w:styleId="Nadpisobsahu">
    <w:name w:val="TOC Heading"/>
    <w:basedOn w:val="Nadpis1"/>
    <w:next w:val="Normln"/>
    <w:uiPriority w:val="39"/>
    <w:unhideWhenUsed/>
    <w:qFormat/>
    <w:rsid w:val="002F168C"/>
    <w:pPr>
      <w:spacing w:before="240" w:after="0"/>
      <w:outlineLvl w:val="9"/>
    </w:pPr>
    <w:rPr>
      <w:kern w:val="0"/>
      <w:sz w:val="32"/>
      <w:szCs w:val="32"/>
      <w:lang w:eastAsia="cs-CZ"/>
      <w14:ligatures w14:val="none"/>
    </w:rPr>
  </w:style>
  <w:style w:type="paragraph" w:styleId="Obsah1">
    <w:name w:val="toc 1"/>
    <w:basedOn w:val="Normln"/>
    <w:next w:val="Normln"/>
    <w:autoRedefine/>
    <w:uiPriority w:val="39"/>
    <w:unhideWhenUsed/>
    <w:rsid w:val="002F168C"/>
    <w:pPr>
      <w:spacing w:after="100"/>
    </w:pPr>
  </w:style>
  <w:style w:type="paragraph" w:styleId="Obsah2">
    <w:name w:val="toc 2"/>
    <w:basedOn w:val="Normln"/>
    <w:next w:val="Normln"/>
    <w:autoRedefine/>
    <w:uiPriority w:val="39"/>
    <w:unhideWhenUsed/>
    <w:rsid w:val="002F168C"/>
    <w:pPr>
      <w:spacing w:after="100"/>
      <w:ind w:left="220"/>
    </w:pPr>
  </w:style>
  <w:style w:type="paragraph" w:styleId="Obsah3">
    <w:name w:val="toc 3"/>
    <w:basedOn w:val="Normln"/>
    <w:next w:val="Normln"/>
    <w:autoRedefine/>
    <w:uiPriority w:val="39"/>
    <w:unhideWhenUsed/>
    <w:rsid w:val="002F168C"/>
    <w:pPr>
      <w:spacing w:after="100"/>
      <w:ind w:left="440"/>
    </w:pPr>
  </w:style>
  <w:style w:type="paragraph" w:styleId="Zpat">
    <w:name w:val="footer"/>
    <w:basedOn w:val="Normln"/>
    <w:link w:val="ZpatChar"/>
    <w:uiPriority w:val="99"/>
    <w:unhideWhenUsed/>
    <w:rsid w:val="002F16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F168C"/>
  </w:style>
  <w:style w:type="paragraph" w:styleId="Zhlav">
    <w:name w:val="header"/>
    <w:basedOn w:val="Normln"/>
    <w:link w:val="ZhlavChar"/>
    <w:uiPriority w:val="99"/>
    <w:unhideWhenUsed/>
    <w:rsid w:val="009209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20927"/>
  </w:style>
  <w:style w:type="paragraph" w:styleId="Revize">
    <w:name w:val="Revision"/>
    <w:hidden/>
    <w:uiPriority w:val="99"/>
    <w:semiHidden/>
    <w:rsid w:val="0018492D"/>
    <w:pPr>
      <w:spacing w:after="0" w:line="240" w:lineRule="auto"/>
    </w:pPr>
  </w:style>
  <w:style w:type="paragraph" w:styleId="Bezmezer">
    <w:name w:val="No Spacing"/>
    <w:link w:val="BezmezerChar"/>
    <w:uiPriority w:val="1"/>
    <w:qFormat/>
    <w:rsid w:val="0015750B"/>
    <w:pPr>
      <w:spacing w:after="0" w:line="240" w:lineRule="auto"/>
    </w:pPr>
    <w:rPr>
      <w:rFonts w:eastAsiaTheme="minorEastAsia"/>
      <w:kern w:val="0"/>
      <w:lang w:eastAsia="cs-CZ"/>
      <w14:ligatures w14:val="none"/>
    </w:rPr>
  </w:style>
  <w:style w:type="character" w:customStyle="1" w:styleId="BezmezerChar">
    <w:name w:val="Bez mezer Char"/>
    <w:basedOn w:val="Standardnpsmoodstavce"/>
    <w:link w:val="Bezmezer"/>
    <w:uiPriority w:val="1"/>
    <w:rsid w:val="0015750B"/>
    <w:rPr>
      <w:rFonts w:eastAsiaTheme="minorEastAsia"/>
      <w:kern w:val="0"/>
      <w:lang w:eastAsia="cs-CZ"/>
      <w14:ligatures w14:val="none"/>
    </w:rPr>
  </w:style>
  <w:style w:type="paragraph" w:customStyle="1" w:styleId="Smartnadpis3">
    <w:name w:val="Smart nadpis 3"/>
    <w:basedOn w:val="Normln"/>
    <w:qFormat/>
    <w:rsid w:val="0015750B"/>
    <w:pPr>
      <w:spacing w:after="0" w:line="276" w:lineRule="auto"/>
    </w:pPr>
    <w:rPr>
      <w:rFonts w:ascii="Cambria" w:eastAsia="Times New Roman" w:hAnsi="Cambria" w:cs="Times New Roman"/>
      <w:b/>
      <w:color w:val="00365F"/>
      <w:kern w:val="0"/>
      <w:sz w:val="21"/>
      <w:szCs w:val="20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0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5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06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2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9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3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6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77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4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55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8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3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51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6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1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2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1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6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63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8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76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86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0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76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emf"/><Relationship Id="rId18" Type="http://schemas.openxmlformats.org/officeDocument/2006/relationships/chart" Target="charts/chart1.xml"/><Relationship Id="rId26" Type="http://schemas.openxmlformats.org/officeDocument/2006/relationships/chart" Target="charts/chart7.xml"/><Relationship Id="rId39" Type="http://schemas.openxmlformats.org/officeDocument/2006/relationships/theme" Target="theme/theme1.xml"/><Relationship Id="rId21" Type="http://schemas.openxmlformats.org/officeDocument/2006/relationships/chart" Target="charts/chart4.xml"/><Relationship Id="rId34" Type="http://schemas.openxmlformats.org/officeDocument/2006/relationships/chart" Target="charts/chart15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hyperlink" Target="https://csu.gov.cz/statistika/registr-ekonomickych-subjektu-otevrena-data-dokumentace" TargetMode="External"/><Relationship Id="rId25" Type="http://schemas.openxmlformats.org/officeDocument/2006/relationships/image" Target="media/image5.png"/><Relationship Id="rId33" Type="http://schemas.openxmlformats.org/officeDocument/2006/relationships/chart" Target="charts/chart14.xml"/><Relationship Id="rId38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chart" Target="charts/chart3.xml"/><Relationship Id="rId29" Type="http://schemas.openxmlformats.org/officeDocument/2006/relationships/chart" Target="charts/chart10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24" Type="http://schemas.microsoft.com/office/2014/relationships/chartEx" Target="charts/chartEx1.xml"/><Relationship Id="rId32" Type="http://schemas.openxmlformats.org/officeDocument/2006/relationships/chart" Target="charts/chart13.xml"/><Relationship Id="rId37" Type="http://schemas.openxmlformats.org/officeDocument/2006/relationships/footer" Target="footer3.xml"/><Relationship Id="rId5" Type="http://schemas.openxmlformats.org/officeDocument/2006/relationships/numbering" Target="numbering.xml"/><Relationship Id="rId15" Type="http://schemas.openxmlformats.org/officeDocument/2006/relationships/image" Target="media/image4.jpeg"/><Relationship Id="rId23" Type="http://schemas.openxmlformats.org/officeDocument/2006/relationships/chart" Target="charts/chart6.xml"/><Relationship Id="rId28" Type="http://schemas.openxmlformats.org/officeDocument/2006/relationships/chart" Target="charts/chart9.xml"/><Relationship Id="rId36" Type="http://schemas.openxmlformats.org/officeDocument/2006/relationships/hyperlink" Target="https://www.dnb.com/cs-cz/produkty/dnb-hoovers.html" TargetMode="External"/><Relationship Id="rId10" Type="http://schemas.openxmlformats.org/officeDocument/2006/relationships/endnotes" Target="endnotes.xml"/><Relationship Id="rId19" Type="http://schemas.openxmlformats.org/officeDocument/2006/relationships/chart" Target="charts/chart2.xml"/><Relationship Id="rId31" Type="http://schemas.openxmlformats.org/officeDocument/2006/relationships/chart" Target="charts/chart1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Relationship Id="rId22" Type="http://schemas.openxmlformats.org/officeDocument/2006/relationships/chart" Target="charts/chart5.xml"/><Relationship Id="rId27" Type="http://schemas.openxmlformats.org/officeDocument/2006/relationships/chart" Target="charts/chart8.xml"/><Relationship Id="rId30" Type="http://schemas.openxmlformats.org/officeDocument/2006/relationships/chart" Target="charts/chart11.xml"/><Relationship Id="rId35" Type="http://schemas.openxmlformats.org/officeDocument/2006/relationships/hyperlink" Target="https://csu.gov.cz/poskytovani_udaju_z_res" TargetMode="Externa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https://rrapk.sharepoint.com/Sdilene%20dokumenty/Texty/Projekty%20OPVVV/SMART%20AKCELER&#193;TOR%203/REALIZACE/KA4%20Mapov&#225;n&#237;%20anal&#253;za%20a%20evaluace/Hodnotov&#233;&#344;et&#283;zce/Anal&#253;zaFirem/Anal&#253;zaFiremGVC/FirmyGPN241004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https://rrapk.sharepoint.com/Sdilene%20dokumenty/Texty/Projekty%20OPVVV/SMART%20AKCELER&#193;TOR%203/REALIZACE/KA4%20Mapov&#225;n&#237;%20anal&#253;za%20a%20evaluace/Hodnotov&#233;&#344;et&#283;zce/Anal&#253;zaFirem/Anal&#253;zaFiremGVC/TabulkyProText+P&#345;&#237;lohy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https://rrapk.sharepoint.com/Sdilene%20dokumenty/Texty/Projekty%20OPVVV/SMART%20AKCELER&#193;TOR%203/REALIZACE/KA4%20Mapov&#225;n&#237;%20anal&#253;za%20a%20evaluace/Hodnotov&#233;&#344;et&#283;zce/Anal&#253;zaFirem/Anal&#253;zaFiremGVC/TabulkyProText+P&#345;&#237;lohy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https://rrapk.sharepoint.com/Sdilene%20dokumenty/Texty/Projekty%20OPVVV/SMART%20AKCELER&#193;TOR%203/REALIZACE/KA4%20Mapov&#225;n&#237;%20anal&#253;za%20a%20evaluace/Hodnotov&#233;&#344;et&#283;zce/Anal&#253;zaFirem/Anal&#253;zaFiremGVC/TabulkyProText+P&#345;&#237;lohy.xlsx" TargetMode="Externa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oleObject" Target="https://rrapk.sharepoint.com/Sdilene%20dokumenty/Texty/Projekty%20OPVVV/SMART%20AKCELER&#193;TOR%203/REALIZACE/KA4%20Mapov&#225;n&#237;%20anal&#253;za%20a%20evaluace/Hodnotov&#233;&#344;et&#283;zce/Anal&#253;zaFirem/Anal&#253;zaFiremGVC/FirmyGPN241004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oleObject" Target="https://rrapk.sharepoint.com/Sdilene%20dokumenty/Texty/Projekty%20OPVVV/SMART%20AKCELER&#193;TOR%203/REALIZACE/KA4%20Mapov&#225;n&#237;%20anal&#253;za%20a%20evaluace/Hodnotov&#233;&#344;et&#283;zce/Anal&#253;zaFirem/Anal&#253;zaFiremGVC/FirmyGPN241004.xlsx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oleObject" Target="https://rrapk.sharepoint.com/Sdilene%20dokumenty/Texty/Projekty%20OPVVV/SMART%20AKCELER&#193;TOR%203/REALIZACE/KA4%20Mapov&#225;n&#237;%20anal&#253;za%20a%20evaluace/Hodnotov&#233;&#344;et&#283;zce/Anal&#253;zaFirem/Anal&#253;zaFiremGVC/FirmyGPN241004.xlsx" TargetMode="External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oleObject" Target="https://rrapk.sharepoint.com/Sdilene%20dokumenty/Texty/Projekty%20OPVVV/SMART%20AKCELER&#193;TOR%203/REALIZACE/KA4%20Mapov&#225;n&#237;%20anal&#253;za%20a%20evaluace/Hodnotov&#233;&#344;et&#283;zce/Anal&#253;zaFirem/Anal&#253;zaFiremGVC/TabulkyProText+P&#345;&#237;lohy.xlsx" TargetMode="External"/><Relationship Id="rId2" Type="http://schemas.microsoft.com/office/2011/relationships/chartColorStyle" Target="colors7.xml"/><Relationship Id="rId1" Type="http://schemas.microsoft.com/office/2011/relationships/chartStyle" Target="style7.xml"/></Relationships>
</file>

<file path=word/charts/_rels/chart9.xml.rels><?xml version="1.0" encoding="UTF-8" standalone="yes"?>
<Relationships xmlns="http://schemas.openxmlformats.org/package/2006/relationships"><Relationship Id="rId3" Type="http://schemas.openxmlformats.org/officeDocument/2006/relationships/oleObject" Target="https://rrapk.sharepoint.com/Sdilene%20dokumenty/Texty/Projekty%20OPVVV/SMART%20AKCELER&#193;TOR%203/REALIZACE/KA4%20Mapov&#225;n&#237;%20anal&#253;za%20a%20evaluace/Hodnotov&#233;&#344;et&#283;zce/Anal&#253;zaFirem/Anal&#253;zaFiremGVC/TabulkyProText+P&#345;&#237;lohy.xlsx" TargetMode="External"/><Relationship Id="rId2" Type="http://schemas.microsoft.com/office/2011/relationships/chartColorStyle" Target="colors8.xml"/><Relationship Id="rId1" Type="http://schemas.microsoft.com/office/2011/relationships/chartStyle" Target="style8.xml"/></Relationships>
</file>

<file path=word/charts/_rels/chart10.xml.rels><?xml version="1.0" encoding="UTF-8" standalone="yes"?>
<Relationships xmlns="http://schemas.openxmlformats.org/package/2006/relationships"><Relationship Id="rId3" Type="http://schemas.openxmlformats.org/officeDocument/2006/relationships/oleObject" Target="https://rrapk.sharepoint.com/Sdilene%20dokumenty/Texty/Projekty%20OPVVV/SMART%20AKCELER&#193;TOR%203/REALIZACE/KA4%20Mapov&#225;n&#237;%20anal&#253;za%20a%20evaluace/Hodnotov&#233;&#344;et&#283;zce/Anal&#253;zaFirem/Anal&#253;zaFiremGVC/FirmyGPN241004.xlsx" TargetMode="External"/><Relationship Id="rId2" Type="http://schemas.microsoft.com/office/2011/relationships/chartColorStyle" Target="colors9.xml"/><Relationship Id="rId1" Type="http://schemas.microsoft.com/office/2011/relationships/chartStyle" Target="style9.xml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oleObject" Target="https://rrapk.sharepoint.com/Sdilene%20dokumenty/Texty/Projekty%20OPVVV/SMART%20AKCELER&#193;TOR%203/REALIZACE/KA4%20Mapov&#225;n&#237;%20anal&#253;za%20a%20evaluace/Hodnotov&#233;&#344;et&#283;zce/Anal&#253;zaFirem/Anal&#253;zaFiremGVC/FirmyGPN241004.xlsx" TargetMode="External"/></Relationships>
</file>

<file path=word/charts/_rels/chart12.xml.rels><?xml version="1.0" encoding="UTF-8" standalone="yes"?>
<Relationships xmlns="http://schemas.openxmlformats.org/package/2006/relationships"><Relationship Id="rId1" Type="http://schemas.openxmlformats.org/officeDocument/2006/relationships/oleObject" Target="https://rrapk.sharepoint.com/Sdilene%20dokumenty/Texty/Projekty%20OPVVV/SMART%20AKCELER&#193;TOR%203/REALIZACE/KA4%20Mapov&#225;n&#237;%20anal&#253;za%20a%20evaluace/Hodnotov&#233;&#344;et&#283;zce/Anal&#253;zaFirem/Anal&#253;zaFiremGVC/FirmyGPN241004.xlsx" TargetMode="External"/></Relationships>
</file>

<file path=word/charts/_rels/chart13.xml.rels><?xml version="1.0" encoding="UTF-8" standalone="yes"?>
<Relationships xmlns="http://schemas.openxmlformats.org/package/2006/relationships"><Relationship Id="rId3" Type="http://schemas.openxmlformats.org/officeDocument/2006/relationships/oleObject" Target="https://rrapk.sharepoint.com/Sdilene%20dokumenty/Texty/Projekty%20OPVVV/SMART%20AKCELER&#193;TOR%203/REALIZACE/KA4%20Mapov&#225;n&#237;%20anal&#253;za%20a%20evaluace/Hodnotov&#233;&#344;et&#283;zce/Anal&#253;zaFirem/Anal&#253;zaFiremGVC/FirmyGPN241004.xlsx" TargetMode="External"/><Relationship Id="rId2" Type="http://schemas.microsoft.com/office/2011/relationships/chartColorStyle" Target="colors10.xml"/><Relationship Id="rId1" Type="http://schemas.microsoft.com/office/2011/relationships/chartStyle" Target="style10.xml"/></Relationships>
</file>

<file path=word/charts/_rels/chart14.xml.rels><?xml version="1.0" encoding="UTF-8" standalone="yes"?>
<Relationships xmlns="http://schemas.openxmlformats.org/package/2006/relationships"><Relationship Id="rId1" Type="http://schemas.openxmlformats.org/officeDocument/2006/relationships/oleObject" Target="https://rrapk.sharepoint.com/Sdilene%20dokumenty/Texty/Projekty%20OPVVV/SMART%20AKCELER&#193;TOR%203/REALIZACE/KA4%20Mapov&#225;n&#237;%20anal&#253;za%20a%20evaluace/Hodnotov&#233;&#344;et&#283;zce/Anal&#253;zaFirem/Anal&#253;zaFiremGVC/FirmyGPN241004.xlsx" TargetMode="External"/></Relationships>
</file>

<file path=word/charts/_rels/chart15.xml.rels><?xml version="1.0" encoding="UTF-8" standalone="yes"?>
<Relationships xmlns="http://schemas.openxmlformats.org/package/2006/relationships"><Relationship Id="rId2" Type="http://schemas.openxmlformats.org/officeDocument/2006/relationships/oleObject" Target="https://rrapk.sharepoint.com/Sdilene%20dokumenty/Texty/Projekty%20OPVVV/SMART%20AKCELER&#193;TOR%203/REALIZACE/KA4%20Mapov&#225;n&#237;%20anal&#253;za%20a%20evaluace/Hodnotov&#233;&#344;et&#283;zce/Anal&#253;zaFirem/Anal&#253;zaFiremGVC/FirmyGPN241004.xlsx" TargetMode="External"/><Relationship Id="rId1" Type="http://schemas.openxmlformats.org/officeDocument/2006/relationships/themeOverride" Target="../theme/themeOverride1.xml"/></Relationships>
</file>

<file path=word/charts/_rels/chartEx1.xml.rels><?xml version="1.0" encoding="UTF-8" standalone="yes"?>
<Relationships xmlns="http://schemas.openxmlformats.org/package/2006/relationships"><Relationship Id="rId3" Type="http://schemas.microsoft.com/office/2011/relationships/chartColorStyle" Target="colors5.xml"/><Relationship Id="rId2" Type="http://schemas.microsoft.com/office/2011/relationships/chartStyle" Target="style5.xml"/><Relationship Id="rId1" Type="http://schemas.openxmlformats.org/officeDocument/2006/relationships/oleObject" Target="https://rrapk.sharepoint.com/Sdilene%20dokumenty/Texty/Projekty%20OPVVV/SMART%20AKCELER&#193;TOR%203/REALIZACE/KA4%20Mapov&#225;n&#237;%20anal&#253;za%20a%20evaluace/Hodnotov&#233;&#344;et&#283;zce/Anal&#253;zaFirem/Anal&#253;zaFiremGVC/FirmyGPN241004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cs-CZ" sz="1050" b="1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Graf 1: Ekonomické subjekty dle okresu sídla</a:t>
            </a:r>
            <a:endParaRPr lang="en-US" sz="1050" b="1">
              <a:solidFill>
                <a:sysClr val="windowText" lastClr="000000"/>
              </a:solidFill>
              <a:latin typeface="Arial" panose="020B0604020202020204" pitchFamily="34" charset="0"/>
              <a:cs typeface="Arial" panose="020B0604020202020204" pitchFamily="34" charset="0"/>
            </a:endParaRPr>
          </a:p>
        </c:rich>
      </c:tx>
      <c:layout>
        <c:manualLayout>
          <c:xMode val="edge"/>
          <c:yMode val="edge"/>
          <c:x val="0.14510481953749729"/>
          <c:y val="4.0774719673802246E-3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3.6152742631830631E-2"/>
          <c:y val="0.12492731986483342"/>
          <c:w val="0.91506341586272955"/>
          <c:h val="0.86320049443360847"/>
        </c:manualLayout>
      </c:layout>
      <c:pieChart>
        <c:varyColors val="1"/>
        <c:ser>
          <c:idx val="0"/>
          <c:order val="0"/>
          <c:tx>
            <c:strRef>
              <c:f>Okresy!$A$45</c:f>
              <c:strCache>
                <c:ptCount val="1"/>
                <c:pt idx="0">
                  <c:v>Celkový součet</c:v>
                </c:pt>
              </c:strCache>
            </c:strRef>
          </c:tx>
          <c:spPr>
            <a:ln>
              <a:noFill/>
            </a:ln>
          </c:spPr>
          <c:dPt>
            <c:idx val="0"/>
            <c:bubble3D val="0"/>
            <c:spPr>
              <a:solidFill>
                <a:schemeClr val="accent6"/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7110-42F5-9F9E-9F5BF2676453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3-7110-42F5-9F9E-9F5BF2676453}"/>
              </c:ext>
            </c:extLst>
          </c:dPt>
          <c:dPt>
            <c:idx val="2"/>
            <c:bubble3D val="0"/>
            <c:spPr>
              <a:solidFill>
                <a:srgbClr val="C00000"/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5-7110-42F5-9F9E-9F5BF2676453}"/>
              </c:ext>
            </c:extLst>
          </c:dPt>
          <c:dPt>
            <c:idx val="3"/>
            <c:bubble3D val="0"/>
            <c:spPr>
              <a:solidFill>
                <a:srgbClr val="FFC000"/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7-7110-42F5-9F9E-9F5BF2676453}"/>
              </c:ext>
            </c:extLst>
          </c:dPt>
          <c:dPt>
            <c:idx val="4"/>
            <c:bubble3D val="0"/>
            <c:spPr>
              <a:solidFill>
                <a:srgbClr val="0070C0"/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9-7110-42F5-9F9E-9F5BF2676453}"/>
              </c:ext>
            </c:extLst>
          </c:dPt>
          <c:dPt>
            <c:idx val="5"/>
            <c:bubble3D val="0"/>
            <c:spPr>
              <a:solidFill>
                <a:schemeClr val="accent1">
                  <a:lumMod val="20000"/>
                  <a:lumOff val="80000"/>
                </a:schemeClr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B-7110-42F5-9F9E-9F5BF2676453}"/>
              </c:ext>
            </c:extLst>
          </c:dPt>
          <c:dPt>
            <c:idx val="6"/>
            <c:bubble3D val="0"/>
            <c:spPr>
              <a:solidFill>
                <a:srgbClr val="002060"/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D-7110-42F5-9F9E-9F5BF2676453}"/>
              </c:ext>
            </c:extLst>
          </c:dPt>
          <c:dLbls>
            <c:dLbl>
              <c:idx val="0"/>
              <c:layout>
                <c:manualLayout>
                  <c:x val="-0.10055082293549791"/>
                  <c:y val="0.14870770376675885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bg1"/>
                      </a:solidFill>
                      <a:latin typeface="Arial" panose="020B0604020202020204" pitchFamily="34" charset="0"/>
                      <a:ea typeface="+mn-ea"/>
                      <a:cs typeface="Arial" panose="020B0604020202020204" pitchFamily="34" charset="0"/>
                    </a:defRPr>
                  </a:pPr>
                  <a:endParaRPr lang="cs-CZ"/>
                </a:p>
              </c:txPr>
              <c:dLblPos val="bestFit"/>
              <c:showLegendKey val="0"/>
              <c:showVal val="1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34691929369494356"/>
                      <c:h val="0.13546286443924238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1-7110-42F5-9F9E-9F5BF2676453}"/>
                </c:ext>
              </c:extLst>
            </c:dLbl>
            <c:dLbl>
              <c:idx val="1"/>
              <c:layout>
                <c:manualLayout>
                  <c:x val="-0.11491501077328235"/>
                  <c:y val="-0.18381641484003697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32831459869287943"/>
                      <c:h val="0.13432822586365895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3-7110-42F5-9F9E-9F5BF2676453}"/>
                </c:ext>
              </c:extLst>
            </c:dLbl>
            <c:dLbl>
              <c:idx val="2"/>
              <c:layout>
                <c:manualLayout>
                  <c:x val="-5.6898576569477777E-2"/>
                  <c:y val="-3.1531531531531529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bg1"/>
                      </a:solidFill>
                      <a:latin typeface="Arial" panose="020B0604020202020204" pitchFamily="34" charset="0"/>
                      <a:ea typeface="+mn-ea"/>
                      <a:cs typeface="Arial" panose="020B0604020202020204" pitchFamily="34" charset="0"/>
                    </a:defRPr>
                  </a:pPr>
                  <a:endParaRPr lang="cs-CZ"/>
                </a:p>
              </c:txPr>
              <c:dLblPos val="bestFit"/>
              <c:showLegendKey val="0"/>
              <c:showVal val="1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29063619860541129"/>
                      <c:h val="0.13713591544300205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5-7110-42F5-9F9E-9F5BF2676453}"/>
                </c:ext>
              </c:extLst>
            </c:dLbl>
            <c:dLbl>
              <c:idx val="3"/>
              <c:layout>
                <c:manualLayout>
                  <c:x val="0.15853445659488877"/>
                  <c:y val="-7.7077215010285874E-2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23345580289604495"/>
                      <c:h val="0.1387769189401783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7-7110-42F5-9F9E-9F5BF2676453}"/>
                </c:ext>
              </c:extLst>
            </c:dLbl>
            <c:dLbl>
              <c:idx val="4"/>
              <c:layout>
                <c:manualLayout>
                  <c:x val="9.0974383528848457E-2"/>
                  <c:y val="-6.5156416258778466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bg1"/>
                      </a:solidFill>
                      <a:latin typeface="Arial" panose="020B0604020202020204" pitchFamily="34" charset="0"/>
                      <a:ea typeface="+mn-ea"/>
                      <a:cs typeface="Arial" panose="020B0604020202020204" pitchFamily="34" charset="0"/>
                    </a:defRPr>
                  </a:pPr>
                  <a:endParaRPr lang="cs-CZ"/>
                </a:p>
              </c:txPr>
              <c:dLblPos val="bestFit"/>
              <c:showLegendKey val="0"/>
              <c:showVal val="1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7110-42F5-9F9E-9F5BF2676453}"/>
                </c:ext>
              </c:extLst>
            </c:dLbl>
            <c:dLbl>
              <c:idx val="5"/>
              <c:layout>
                <c:manualLayout>
                  <c:x val="5.2669568446630309E-2"/>
                  <c:y val="7.1545009576505642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ysClr val="windowText" lastClr="000000"/>
                      </a:solidFill>
                      <a:latin typeface="Arial" panose="020B0604020202020204" pitchFamily="34" charset="0"/>
                      <a:ea typeface="+mn-ea"/>
                      <a:cs typeface="Arial" panose="020B0604020202020204" pitchFamily="34" charset="0"/>
                    </a:defRPr>
                  </a:pPr>
                  <a:endParaRPr lang="cs-CZ"/>
                </a:p>
              </c:txPr>
              <c:dLblPos val="bestFit"/>
              <c:showLegendKey val="0"/>
              <c:showVal val="1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260916266242396"/>
                      <c:h val="0.136318365609704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B-7110-42F5-9F9E-9F5BF2676453}"/>
                </c:ext>
              </c:extLst>
            </c:dLbl>
            <c:dLbl>
              <c:idx val="6"/>
              <c:layout>
                <c:manualLayout>
                  <c:x val="0.15531321692281877"/>
                  <c:y val="0.15076931261970633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bg1"/>
                      </a:solidFill>
                      <a:latin typeface="Arial" panose="020B0604020202020204" pitchFamily="34" charset="0"/>
                      <a:ea typeface="+mn-ea"/>
                      <a:cs typeface="Arial" panose="020B0604020202020204" pitchFamily="34" charset="0"/>
                    </a:defRPr>
                  </a:pPr>
                  <a:endParaRPr lang="cs-CZ"/>
                </a:p>
              </c:txPr>
              <c:dLblPos val="bestFit"/>
              <c:showLegendKey val="0"/>
              <c:showVal val="1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D-7110-42F5-9F9E-9F5BF2676453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cs-CZ"/>
              </a:p>
            </c:txPr>
            <c:dLblPos val="bestFit"/>
            <c:showLegendKey val="0"/>
            <c:showVal val="1"/>
            <c:showCatName val="1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Okresy!$B$44:$H$44</c:f>
              <c:strCache>
                <c:ptCount val="7"/>
                <c:pt idx="0">
                  <c:v>Plzeň - město</c:v>
                </c:pt>
                <c:pt idx="1">
                  <c:v>Plzeň - sever</c:v>
                </c:pt>
                <c:pt idx="2">
                  <c:v>Rokycany</c:v>
                </c:pt>
                <c:pt idx="3">
                  <c:v>Plzeň - jih</c:v>
                </c:pt>
                <c:pt idx="4">
                  <c:v>Klatovy</c:v>
                </c:pt>
                <c:pt idx="5">
                  <c:v>Domažlice</c:v>
                </c:pt>
                <c:pt idx="6">
                  <c:v>Tachov</c:v>
                </c:pt>
              </c:strCache>
            </c:strRef>
          </c:cat>
          <c:val>
            <c:numRef>
              <c:f>Okresy!$B$45:$H$45</c:f>
              <c:numCache>
                <c:formatCode>General</c:formatCode>
                <c:ptCount val="7"/>
                <c:pt idx="0">
                  <c:v>70</c:v>
                </c:pt>
                <c:pt idx="1">
                  <c:v>27</c:v>
                </c:pt>
                <c:pt idx="2">
                  <c:v>16</c:v>
                </c:pt>
                <c:pt idx="3">
                  <c:v>25</c:v>
                </c:pt>
                <c:pt idx="4">
                  <c:v>23</c:v>
                </c:pt>
                <c:pt idx="5">
                  <c:v>26</c:v>
                </c:pt>
                <c:pt idx="6">
                  <c:v>31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E-7110-42F5-9F9E-9F5BF2676453}"/>
            </c:ext>
          </c:extLst>
        </c:ser>
        <c:dLbls>
          <c:dLblPos val="bestFit"/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cs-CZ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cs-CZ" sz="1050" b="1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Graf 2: Struktura</a:t>
            </a:r>
            <a:r>
              <a:rPr lang="cs-CZ" sz="1050" b="1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 subjektů podle vlastnictví</a:t>
            </a:r>
            <a:endParaRPr lang="en-US" sz="1050" b="1">
              <a:solidFill>
                <a:sysClr val="windowText" lastClr="000000"/>
              </a:solidFill>
              <a:latin typeface="Arial" panose="020B0604020202020204" pitchFamily="34" charset="0"/>
              <a:cs typeface="Arial" panose="020B0604020202020204" pitchFamily="34" charset="0"/>
            </a:endParaRPr>
          </a:p>
        </c:rich>
      </c:tx>
      <c:layout>
        <c:manualLayout>
          <c:xMode val="edge"/>
          <c:yMode val="edge"/>
          <c:x val="0.22975170357226474"/>
          <c:y val="1.8553638242028245E-3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4.1222347206599175E-2"/>
          <c:y val="0.21014011116257528"/>
          <c:w val="0.95831538914778525"/>
          <c:h val="0.71690769569834312"/>
        </c:manualLayout>
      </c:layout>
      <c:pieChart>
        <c:varyColors val="1"/>
        <c:ser>
          <c:idx val="0"/>
          <c:order val="0"/>
          <c:tx>
            <c:strRef>
              <c:f>'[TabulkyProText+Přílohy.xlsx]Vlastnictví'!$N$3</c:f>
              <c:strCache>
                <c:ptCount val="1"/>
                <c:pt idx="0">
                  <c:v>Počet subjektů</c:v>
                </c:pt>
              </c:strCache>
            </c:strRef>
          </c:tx>
          <c:spPr>
            <a:solidFill>
              <a:schemeClr val="tx2">
                <a:lumMod val="50000"/>
                <a:lumOff val="50000"/>
              </a:schemeClr>
            </a:solidFill>
            <a:ln>
              <a:noFill/>
            </a:ln>
          </c:spPr>
          <c:dPt>
            <c:idx val="0"/>
            <c:bubble3D val="0"/>
            <c:spPr>
              <a:solidFill>
                <a:schemeClr val="tx2">
                  <a:lumMod val="50000"/>
                  <a:lumOff val="50000"/>
                </a:schemeClr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6592-4CBA-89DF-25C914EDD97B}"/>
              </c:ext>
            </c:extLst>
          </c:dPt>
          <c:dPt>
            <c:idx val="1"/>
            <c:bubble3D val="0"/>
            <c:spPr>
              <a:solidFill>
                <a:srgbClr val="92D050"/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3-6592-4CBA-89DF-25C914EDD97B}"/>
              </c:ext>
            </c:extLst>
          </c:dPt>
          <c:dLbls>
            <c:dLbl>
              <c:idx val="0"/>
              <c:tx>
                <c:rich>
                  <a:bodyPr/>
                  <a:lstStyle/>
                  <a:p>
                    <a:fld id="{BB730FA9-F9EE-42B5-B016-8C8F0F78E987}" type="VALUE">
                      <a:rPr lang="en-US">
                        <a:solidFill>
                          <a:schemeClr val="bg1"/>
                        </a:solidFill>
                      </a:rPr>
                      <a:pPr/>
                      <a:t>[HODNOTA]</a:t>
                    </a:fld>
                    <a:r>
                      <a:rPr lang="en-US" baseline="0">
                        <a:solidFill>
                          <a:schemeClr val="bg1"/>
                        </a:solidFill>
                      </a:rPr>
                      <a:t>; </a:t>
                    </a:r>
                    <a:fld id="{84182A20-2753-4EA9-A85D-472EA2678E5F}" type="PERCENTAGE">
                      <a:rPr lang="en-US" baseline="0">
                        <a:solidFill>
                          <a:schemeClr val="bg1"/>
                        </a:solidFill>
                      </a:rPr>
                      <a:pPr/>
                      <a:t>[PROCENTO]</a:t>
                    </a:fld>
                    <a:endParaRPr lang="en-US" baseline="0">
                      <a:solidFill>
                        <a:schemeClr val="bg1"/>
                      </a:solidFill>
                    </a:endParaRPr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1-6592-4CBA-89DF-25C914EDD97B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cs-CZ"/>
              </a:p>
            </c:txPr>
            <c:dLblPos val="bestFit"/>
            <c:showLegendKey val="0"/>
            <c:showVal val="1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'[TabulkyProText+Přílohy.xlsx]Vlastnictví'!$O$2:$P$2</c:f>
              <c:strCache>
                <c:ptCount val="2"/>
                <c:pt idx="0">
                  <c:v>Domácí</c:v>
                </c:pt>
                <c:pt idx="1">
                  <c:v>Zahraniční</c:v>
                </c:pt>
              </c:strCache>
            </c:strRef>
          </c:cat>
          <c:val>
            <c:numRef>
              <c:f>'[TabulkyProText+Přílohy.xlsx]Vlastnictví'!$O$3:$P$3</c:f>
              <c:numCache>
                <c:formatCode>General</c:formatCode>
                <c:ptCount val="2"/>
                <c:pt idx="0">
                  <c:v>80</c:v>
                </c:pt>
                <c:pt idx="1">
                  <c:v>138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6592-4CBA-89DF-25C914EDD97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5.9259315073654076E-2"/>
          <c:y val="0.91363323437029387"/>
          <c:w val="0.91495560662572673"/>
          <c:h val="8.1919185665679434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cs-CZ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cs-CZ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/>
          <a:lstStyle/>
          <a:p>
            <a:pPr>
              <a:defRPr lang="cs-CZ" sz="1050" b="1" strike="noStrike" spc="-1">
                <a:solidFill>
                  <a:srgbClr val="000000"/>
                </a:solidFill>
                <a:latin typeface="Arial"/>
              </a:defRPr>
            </a:pPr>
            <a:r>
              <a:rPr lang="cs-CZ" sz="1050" b="1" strike="noStrike" spc="-1">
                <a:solidFill>
                  <a:srgbClr val="000000"/>
                </a:solidFill>
                <a:latin typeface="Arial"/>
              </a:rPr>
              <a:t>Graf 3: Struktura subjektů podle odvětví a vlastnictví</a:t>
            </a:r>
          </a:p>
        </c:rich>
      </c:tx>
      <c:layout>
        <c:manualLayout>
          <c:xMode val="edge"/>
          <c:yMode val="edge"/>
          <c:x val="0.26539290608313898"/>
          <c:y val="7.8310177098169891E-3"/>
        </c:manualLayout>
      </c:layout>
      <c:overlay val="0"/>
      <c:spPr>
        <a:noFill/>
        <a:ln w="0">
          <a:noFill/>
        </a:ln>
      </c:spPr>
    </c:title>
    <c:autoTitleDeleted val="0"/>
    <c:plotArea>
      <c:layout>
        <c:manualLayout>
          <c:layoutTarget val="inner"/>
          <c:xMode val="edge"/>
          <c:yMode val="edge"/>
          <c:x val="0.28632913941312887"/>
          <c:y val="0.16153006442376522"/>
          <c:w val="0.67036360038328535"/>
          <c:h val="0.7650635289906943"/>
        </c:manualLayout>
      </c:layout>
      <c:barChart>
        <c:barDir val="bar"/>
        <c:grouping val="stacked"/>
        <c:varyColors val="0"/>
        <c:ser>
          <c:idx val="0"/>
          <c:order val="0"/>
          <c:tx>
            <c:strRef>
              <c:f>[FirmyGPN240323.xlsx]Vlastnictví!$B$29</c:f>
              <c:strCache>
                <c:ptCount val="1"/>
                <c:pt idx="0">
                  <c:v>Domácí</c:v>
                </c:pt>
              </c:strCache>
            </c:strRef>
          </c:tx>
          <c:spPr>
            <a:solidFill>
              <a:schemeClr val="tx2">
                <a:lumMod val="50000"/>
                <a:lumOff val="50000"/>
              </a:schemeClr>
            </a:solidFill>
          </c:spPr>
          <c:invertIfNegative val="0"/>
          <c:dLbls>
            <c:dLbl>
              <c:idx val="10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1BE0-4B34-BFB8-436150F690AB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00">
                    <a:solidFill>
                      <a:schemeClr val="bg1"/>
                    </a:solidFill>
                    <a:latin typeface="Arial" panose="020B0604020202020204" pitchFamily="34" charset="0"/>
                    <a:cs typeface="Arial" panose="020B0604020202020204" pitchFamily="34" charset="0"/>
                  </a:defRPr>
                </a:pPr>
                <a:endParaRPr lang="cs-CZ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[FirmyGPN240323.xlsx]Vlastnictví!$A$30:$A$40</c:f>
              <c:strCache>
                <c:ptCount val="11"/>
                <c:pt idx="0">
                  <c:v>Kovovýroba</c:v>
                </c:pt>
                <c:pt idx="1">
                  <c:v>Strojírenství</c:v>
                </c:pt>
                <c:pt idx="2">
                  <c:v>Plastikářství</c:v>
                </c:pt>
                <c:pt idx="3">
                  <c:v>Elektrotechnický průmysl</c:v>
                </c:pt>
                <c:pt idx="4">
                  <c:v>Automotiv</c:v>
                </c:pt>
                <c:pt idx="5">
                  <c:v>Výroba minerálních výrobků</c:v>
                </c:pt>
                <c:pt idx="6">
                  <c:v>Elektronický průmysl</c:v>
                </c:pt>
                <c:pt idx="7">
                  <c:v>Ostatní dopravní prostředky</c:v>
                </c:pt>
                <c:pt idx="8">
                  <c:v>Chemický průmysl</c:v>
                </c:pt>
                <c:pt idx="9">
                  <c:v>Hutnictví</c:v>
                </c:pt>
                <c:pt idx="10">
                  <c:v>Ostatní (pro zdravotnictví)</c:v>
                </c:pt>
              </c:strCache>
            </c:strRef>
          </c:cat>
          <c:val>
            <c:numRef>
              <c:f>[FirmyGPN240323.xlsx]Vlastnictví!$B$30:$B$40</c:f>
              <c:numCache>
                <c:formatCode>General</c:formatCode>
                <c:ptCount val="11"/>
                <c:pt idx="0">
                  <c:v>28</c:v>
                </c:pt>
                <c:pt idx="1">
                  <c:v>16</c:v>
                </c:pt>
                <c:pt idx="2">
                  <c:v>9</c:v>
                </c:pt>
                <c:pt idx="3">
                  <c:v>9</c:v>
                </c:pt>
                <c:pt idx="4">
                  <c:v>2</c:v>
                </c:pt>
                <c:pt idx="5">
                  <c:v>7</c:v>
                </c:pt>
                <c:pt idx="6">
                  <c:v>3</c:v>
                </c:pt>
                <c:pt idx="7">
                  <c:v>2</c:v>
                </c:pt>
                <c:pt idx="8">
                  <c:v>2</c:v>
                </c:pt>
                <c:pt idx="9">
                  <c:v>2</c:v>
                </c:pt>
                <c:pt idx="10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1BE0-4B34-BFB8-436150F690AB}"/>
            </c:ext>
          </c:extLst>
        </c:ser>
        <c:ser>
          <c:idx val="1"/>
          <c:order val="1"/>
          <c:tx>
            <c:strRef>
              <c:f>[FirmyGPN240323.xlsx]Vlastnictví!$C$29</c:f>
              <c:strCache>
                <c:ptCount val="1"/>
                <c:pt idx="0">
                  <c:v>Zahraniční</c:v>
                </c:pt>
              </c:strCache>
            </c:strRef>
          </c:tx>
          <c:spPr>
            <a:solidFill>
              <a:srgbClr val="92D050"/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00">
                    <a:latin typeface="Arial" panose="020B0604020202020204" pitchFamily="34" charset="0"/>
                    <a:cs typeface="Arial" panose="020B0604020202020204" pitchFamily="34" charset="0"/>
                  </a:defRPr>
                </a:pPr>
                <a:endParaRPr lang="cs-CZ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[FirmyGPN240323.xlsx]Vlastnictví!$A$30:$A$40</c:f>
              <c:strCache>
                <c:ptCount val="11"/>
                <c:pt idx="0">
                  <c:v>Kovovýroba</c:v>
                </c:pt>
                <c:pt idx="1">
                  <c:v>Strojírenství</c:v>
                </c:pt>
                <c:pt idx="2">
                  <c:v>Plastikářství</c:v>
                </c:pt>
                <c:pt idx="3">
                  <c:v>Elektrotechnický průmysl</c:v>
                </c:pt>
                <c:pt idx="4">
                  <c:v>Automotiv</c:v>
                </c:pt>
                <c:pt idx="5">
                  <c:v>Výroba minerálních výrobků</c:v>
                </c:pt>
                <c:pt idx="6">
                  <c:v>Elektronický průmysl</c:v>
                </c:pt>
                <c:pt idx="7">
                  <c:v>Ostatní dopravní prostředky</c:v>
                </c:pt>
                <c:pt idx="8">
                  <c:v>Chemický průmysl</c:v>
                </c:pt>
                <c:pt idx="9">
                  <c:v>Hutnictví</c:v>
                </c:pt>
                <c:pt idx="10">
                  <c:v>Ostatní (pro zdravotnictví)</c:v>
                </c:pt>
              </c:strCache>
            </c:strRef>
          </c:cat>
          <c:val>
            <c:numRef>
              <c:f>[FirmyGPN240323.xlsx]Vlastnictví!$C$30:$C$40</c:f>
              <c:numCache>
                <c:formatCode>General</c:formatCode>
                <c:ptCount val="11"/>
                <c:pt idx="0">
                  <c:v>27</c:v>
                </c:pt>
                <c:pt idx="1">
                  <c:v>24</c:v>
                </c:pt>
                <c:pt idx="2">
                  <c:v>21</c:v>
                </c:pt>
                <c:pt idx="3">
                  <c:v>17</c:v>
                </c:pt>
                <c:pt idx="4">
                  <c:v>20</c:v>
                </c:pt>
                <c:pt idx="5">
                  <c:v>6</c:v>
                </c:pt>
                <c:pt idx="6">
                  <c:v>10</c:v>
                </c:pt>
                <c:pt idx="7">
                  <c:v>4</c:v>
                </c:pt>
                <c:pt idx="8">
                  <c:v>3</c:v>
                </c:pt>
                <c:pt idx="9">
                  <c:v>2</c:v>
                </c:pt>
                <c:pt idx="10">
                  <c:v>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1BE0-4B34-BFB8-436150F690AB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gapWidth val="50"/>
        <c:overlap val="100"/>
        <c:axId val="4644074"/>
        <c:axId val="15057813"/>
      </c:barChart>
      <c:catAx>
        <c:axId val="4644074"/>
        <c:scaling>
          <c:orientation val="maxMin"/>
        </c:scaling>
        <c:delete val="0"/>
        <c:axPos val="l"/>
        <c:numFmt formatCode="General" sourceLinked="0"/>
        <c:majorTickMark val="none"/>
        <c:minorTickMark val="none"/>
        <c:tickLblPos val="nextTo"/>
        <c:spPr>
          <a:ln w="9360">
            <a:solidFill>
              <a:srgbClr val="D9D9D9"/>
            </a:solidFill>
            <a:round/>
          </a:ln>
        </c:spPr>
        <c:txPr>
          <a:bodyPr/>
          <a:lstStyle/>
          <a:p>
            <a:pPr>
              <a:defRPr sz="900" b="0" strike="noStrike" spc="-1">
                <a:solidFill>
                  <a:srgbClr val="000000"/>
                </a:solidFill>
                <a:latin typeface="Arial"/>
              </a:defRPr>
            </a:pPr>
            <a:endParaRPr lang="cs-CZ"/>
          </a:p>
        </c:txPr>
        <c:crossAx val="15057813"/>
        <c:crosses val="autoZero"/>
        <c:auto val="1"/>
        <c:lblAlgn val="ctr"/>
        <c:lblOffset val="100"/>
        <c:noMultiLvlLbl val="0"/>
      </c:catAx>
      <c:valAx>
        <c:axId val="15057813"/>
        <c:scaling>
          <c:orientation val="minMax"/>
        </c:scaling>
        <c:delete val="0"/>
        <c:axPos val="b"/>
        <c:majorGridlines>
          <c:spPr>
            <a:ln w="9360">
              <a:solidFill>
                <a:srgbClr val="D9D9D9"/>
              </a:solidFill>
              <a:round/>
            </a:ln>
          </c:spPr>
        </c:majorGridlines>
        <c:numFmt formatCode="General" sourceLinked="0"/>
        <c:majorTickMark val="none"/>
        <c:minorTickMark val="none"/>
        <c:tickLblPos val="nextTo"/>
        <c:spPr>
          <a:ln w="6480">
            <a:solidFill>
              <a:srgbClr val="E7E6E6"/>
            </a:solidFill>
            <a:round/>
          </a:ln>
        </c:spPr>
        <c:txPr>
          <a:bodyPr/>
          <a:lstStyle/>
          <a:p>
            <a:pPr>
              <a:defRPr sz="800" b="0" strike="noStrike" spc="-1">
                <a:solidFill>
                  <a:srgbClr val="000000"/>
                </a:solidFill>
                <a:latin typeface="Arial"/>
              </a:defRPr>
            </a:pPr>
            <a:endParaRPr lang="cs-CZ"/>
          </a:p>
        </c:txPr>
        <c:crossAx val="4644074"/>
        <c:crosses val="max"/>
        <c:crossBetween val="between"/>
        <c:majorUnit val="10"/>
      </c:valAx>
      <c:spPr>
        <a:noFill/>
        <a:ln w="0">
          <a:noFill/>
        </a:ln>
      </c:spPr>
    </c:plotArea>
    <c:legend>
      <c:legendPos val="b"/>
      <c:layout>
        <c:manualLayout>
          <c:xMode val="edge"/>
          <c:yMode val="edge"/>
          <c:x val="0.31506342304226892"/>
          <c:y val="0.10879682653304701"/>
          <c:w val="0.62095538057742772"/>
          <c:h val="5.6864800761016403E-2"/>
        </c:manualLayout>
      </c:layout>
      <c:overlay val="0"/>
      <c:spPr>
        <a:noFill/>
        <a:ln w="0">
          <a:noFill/>
        </a:ln>
      </c:spPr>
      <c:txPr>
        <a:bodyPr/>
        <a:lstStyle/>
        <a:p>
          <a:pPr>
            <a:defRPr sz="900" b="0" strike="noStrike" spc="-1">
              <a:solidFill>
                <a:srgbClr val="000000"/>
              </a:solidFill>
              <a:latin typeface="Arial"/>
            </a:defRPr>
          </a:pPr>
          <a:endParaRPr lang="cs-CZ"/>
        </a:p>
      </c:txPr>
    </c:legend>
    <c:plotVisOnly val="1"/>
    <c:dispBlanksAs val="gap"/>
    <c:showDLblsOverMax val="1"/>
  </c:chart>
  <c:spPr>
    <a:solidFill>
      <a:srgbClr val="FFFFFF"/>
    </a:solidFill>
    <a:ln w="9360">
      <a:solidFill>
        <a:srgbClr val="D9D9D9"/>
      </a:solidFill>
      <a:round/>
    </a:ln>
  </c:sp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/>
          <a:lstStyle/>
          <a:p>
            <a:pPr>
              <a:defRPr lang="cs-CZ" sz="1050" b="1" strike="noStrike" spc="-1">
                <a:solidFill>
                  <a:srgbClr val="000000"/>
                </a:solidFill>
                <a:latin typeface="Arial"/>
              </a:defRPr>
            </a:pPr>
            <a:r>
              <a:rPr lang="cs-CZ" sz="1050" b="1" strike="noStrike" spc="-1">
                <a:solidFill>
                  <a:srgbClr val="000000"/>
                </a:solidFill>
                <a:latin typeface="Arial"/>
              </a:rPr>
              <a:t>Graf 4: Struktura subjektů podle klastrů a vlastnictví</a:t>
            </a:r>
          </a:p>
        </c:rich>
      </c:tx>
      <c:layout>
        <c:manualLayout>
          <c:xMode val="edge"/>
          <c:yMode val="edge"/>
          <c:x val="0.24459660679669942"/>
          <c:y val="1.1618994909981301E-2"/>
        </c:manualLayout>
      </c:layout>
      <c:overlay val="0"/>
      <c:spPr>
        <a:noFill/>
        <a:ln w="0">
          <a:noFill/>
        </a:ln>
      </c:spPr>
    </c:title>
    <c:autoTitleDeleted val="0"/>
    <c:plotArea>
      <c:layout>
        <c:manualLayout>
          <c:layoutTarget val="inner"/>
          <c:xMode val="edge"/>
          <c:yMode val="edge"/>
          <c:x val="0.28648693218903187"/>
          <c:y val="0.14172658130193788"/>
          <c:w val="0.68981359968892775"/>
          <c:h val="0.78486713122521024"/>
        </c:manualLayout>
      </c:layout>
      <c:barChart>
        <c:barDir val="bar"/>
        <c:grouping val="stacked"/>
        <c:varyColors val="0"/>
        <c:ser>
          <c:idx val="0"/>
          <c:order val="0"/>
          <c:tx>
            <c:strRef>
              <c:f>[FirmyGPN240323.xlsx]Vlastnictví!$B$12</c:f>
              <c:strCache>
                <c:ptCount val="1"/>
                <c:pt idx="0">
                  <c:v>Domácí</c:v>
                </c:pt>
              </c:strCache>
            </c:strRef>
          </c:tx>
          <c:spPr>
            <a:solidFill>
              <a:srgbClr val="5B9BD5"/>
            </a:solidFill>
            <a:ln w="0">
              <a:noFill/>
            </a:ln>
          </c:spPr>
          <c:invertIfNegative val="0"/>
          <c:dPt>
            <c:idx val="9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0-4A42-45E8-90EB-35120FCC5402}"/>
              </c:ext>
            </c:extLst>
          </c:dPt>
          <c:dPt>
            <c:idx val="11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1-4A42-45E8-90EB-35120FCC5402}"/>
              </c:ext>
            </c:extLst>
          </c:dPt>
          <c:dLbls>
            <c:dLbl>
              <c:idx val="9"/>
              <c:spPr/>
              <c:txPr>
                <a:bodyPr wrap="square"/>
                <a:lstStyle/>
                <a:p>
                  <a:pPr>
                    <a:defRPr sz="800" b="0" strike="noStrike" spc="-1">
                      <a:solidFill>
                        <a:srgbClr val="FFFFFF"/>
                      </a:solidFill>
                      <a:latin typeface="Arial"/>
                    </a:defRPr>
                  </a:pPr>
                  <a:endParaRPr lang="cs-CZ"/>
                </a:p>
              </c:txPr>
              <c:dLblPos val="ctr"/>
              <c:showLegendKey val="0"/>
              <c:showVal val="0"/>
              <c:showCatName val="0"/>
              <c:showSerName val="0"/>
              <c:showPercent val="0"/>
              <c:showBubbleSize val="1"/>
              <c:separator>; </c:separator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4A42-45E8-90EB-35120FCC5402}"/>
                </c:ext>
              </c:extLst>
            </c:dLbl>
            <c:dLbl>
              <c:idx val="11"/>
              <c:spPr/>
              <c:txPr>
                <a:bodyPr wrap="square"/>
                <a:lstStyle/>
                <a:p>
                  <a:pPr>
                    <a:defRPr sz="800" b="0" strike="noStrike" spc="-1">
                      <a:solidFill>
                        <a:srgbClr val="FFFFFF"/>
                      </a:solidFill>
                      <a:latin typeface="Arial"/>
                    </a:defRPr>
                  </a:pPr>
                  <a:endParaRPr lang="cs-CZ"/>
                </a:p>
              </c:txPr>
              <c:dLblPos val="ctr"/>
              <c:showLegendKey val="0"/>
              <c:showVal val="0"/>
              <c:showCatName val="0"/>
              <c:showSerName val="0"/>
              <c:showPercent val="0"/>
              <c:showBubbleSize val="1"/>
              <c:separator>; </c:separator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4A42-45E8-90EB-35120FCC5402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/>
              <a:lstStyle/>
              <a:p>
                <a:pPr>
                  <a:defRPr sz="800" b="0" strike="noStrike" spc="-1">
                    <a:solidFill>
                      <a:srgbClr val="FFFFFF"/>
                    </a:solidFill>
                    <a:latin typeface="Arial"/>
                  </a:defRPr>
                </a:pPr>
                <a:endParaRPr lang="cs-CZ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1"/>
            <c:separator>; </c:separator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[FirmyGPN240323.xlsx]Vlastnictví!$A$13:$A$25</c:f>
              <c:strCache>
                <c:ptCount val="13"/>
                <c:pt idx="0">
                  <c:v>Automotive</c:v>
                </c:pt>
                <c:pt idx="1">
                  <c:v>Výroba strojů a zařízení</c:v>
                </c:pt>
                <c:pt idx="2">
                  <c:v>Kovovýroba</c:v>
                </c:pt>
                <c:pt idx="3">
                  <c:v>Elektrotechnika</c:v>
                </c:pt>
                <c:pt idx="4">
                  <c:v>Stavebnictví</c:v>
                </c:pt>
                <c:pt idx="5">
                  <c:v>Ostatní dopravní prostředky</c:v>
                </c:pt>
                <c:pt idx="6">
                  <c:v>Plastikářství</c:v>
                </c:pt>
                <c:pt idx="7">
                  <c:v>Energetika</c:v>
                </c:pt>
                <c:pt idx="8">
                  <c:v>Potravinářství a gastronomie</c:v>
                </c:pt>
                <c:pt idx="9">
                  <c:v>Zdravotnictví</c:v>
                </c:pt>
                <c:pt idx="10">
                  <c:v>Chemický průmysl</c:v>
                </c:pt>
                <c:pt idx="11">
                  <c:v>Sklářství</c:v>
                </c:pt>
                <c:pt idx="12">
                  <c:v>Využití ve více oborech</c:v>
                </c:pt>
              </c:strCache>
            </c:strRef>
          </c:cat>
          <c:val>
            <c:numRef>
              <c:f>[FirmyGPN240323.xlsx]Vlastnictví!$B$13:$B$25</c:f>
              <c:numCache>
                <c:formatCode>General</c:formatCode>
                <c:ptCount val="13"/>
                <c:pt idx="0">
                  <c:v>4</c:v>
                </c:pt>
                <c:pt idx="1">
                  <c:v>20</c:v>
                </c:pt>
                <c:pt idx="2">
                  <c:v>21</c:v>
                </c:pt>
                <c:pt idx="3">
                  <c:v>5</c:v>
                </c:pt>
                <c:pt idx="4">
                  <c:v>7</c:v>
                </c:pt>
                <c:pt idx="5">
                  <c:v>5</c:v>
                </c:pt>
                <c:pt idx="6">
                  <c:v>5</c:v>
                </c:pt>
                <c:pt idx="7">
                  <c:v>2</c:v>
                </c:pt>
                <c:pt idx="8">
                  <c:v>1</c:v>
                </c:pt>
                <c:pt idx="9">
                  <c:v>0</c:v>
                </c:pt>
                <c:pt idx="10">
                  <c:v>2</c:v>
                </c:pt>
                <c:pt idx="11">
                  <c:v>0</c:v>
                </c:pt>
                <c:pt idx="12">
                  <c:v>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4A42-45E8-90EB-35120FCC5402}"/>
            </c:ext>
          </c:extLst>
        </c:ser>
        <c:ser>
          <c:idx val="1"/>
          <c:order val="1"/>
          <c:tx>
            <c:strRef>
              <c:f>[FirmyGPN240323.xlsx]Vlastnictví!$C$12</c:f>
              <c:strCache>
                <c:ptCount val="1"/>
                <c:pt idx="0">
                  <c:v>Zahraniční</c:v>
                </c:pt>
              </c:strCache>
            </c:strRef>
          </c:tx>
          <c:spPr>
            <a:solidFill>
              <a:srgbClr val="92D050"/>
            </a:solidFill>
            <a:ln w="0"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/>
              <a:lstStyle/>
              <a:p>
                <a:pPr>
                  <a:defRPr sz="800" b="0" strike="noStrike" spc="-1">
                    <a:solidFill>
                      <a:srgbClr val="000000"/>
                    </a:solidFill>
                    <a:latin typeface="Arial"/>
                  </a:defRPr>
                </a:pPr>
                <a:endParaRPr lang="cs-CZ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1"/>
            <c:separator>; </c:separator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[FirmyGPN240323.xlsx]Vlastnictví!$A$13:$A$25</c:f>
              <c:strCache>
                <c:ptCount val="13"/>
                <c:pt idx="0">
                  <c:v>Automotive</c:v>
                </c:pt>
                <c:pt idx="1">
                  <c:v>Výroba strojů a zařízení</c:v>
                </c:pt>
                <c:pt idx="2">
                  <c:v>Kovovýroba</c:v>
                </c:pt>
                <c:pt idx="3">
                  <c:v>Elektrotechnika</c:v>
                </c:pt>
                <c:pt idx="4">
                  <c:v>Stavebnictví</c:v>
                </c:pt>
                <c:pt idx="5">
                  <c:v>Ostatní dopravní prostředky</c:v>
                </c:pt>
                <c:pt idx="6">
                  <c:v>Plastikářství</c:v>
                </c:pt>
                <c:pt idx="7">
                  <c:v>Energetika</c:v>
                </c:pt>
                <c:pt idx="8">
                  <c:v>Potravinářství a gastronomie</c:v>
                </c:pt>
                <c:pt idx="9">
                  <c:v>Zdravotnictví</c:v>
                </c:pt>
                <c:pt idx="10">
                  <c:v>Chemický průmysl</c:v>
                </c:pt>
                <c:pt idx="11">
                  <c:v>Sklářství</c:v>
                </c:pt>
                <c:pt idx="12">
                  <c:v>Využití ve více oborech</c:v>
                </c:pt>
              </c:strCache>
            </c:strRef>
          </c:cat>
          <c:val>
            <c:numRef>
              <c:f>[FirmyGPN240323.xlsx]Vlastnictví!$C$13:$C$25</c:f>
              <c:numCache>
                <c:formatCode>General</c:formatCode>
                <c:ptCount val="13"/>
                <c:pt idx="0">
                  <c:v>34</c:v>
                </c:pt>
                <c:pt idx="1">
                  <c:v>18</c:v>
                </c:pt>
                <c:pt idx="2">
                  <c:v>14</c:v>
                </c:pt>
                <c:pt idx="3">
                  <c:v>23</c:v>
                </c:pt>
                <c:pt idx="4">
                  <c:v>11</c:v>
                </c:pt>
                <c:pt idx="5">
                  <c:v>7</c:v>
                </c:pt>
                <c:pt idx="6">
                  <c:v>7</c:v>
                </c:pt>
                <c:pt idx="7">
                  <c:v>7</c:v>
                </c:pt>
                <c:pt idx="8">
                  <c:v>6</c:v>
                </c:pt>
                <c:pt idx="9">
                  <c:v>5</c:v>
                </c:pt>
                <c:pt idx="10">
                  <c:v>1</c:v>
                </c:pt>
                <c:pt idx="11">
                  <c:v>2</c:v>
                </c:pt>
                <c:pt idx="12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4A42-45E8-90EB-35120FCC540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50"/>
        <c:overlap val="100"/>
        <c:axId val="4644074"/>
        <c:axId val="15057813"/>
      </c:barChart>
      <c:catAx>
        <c:axId val="4644074"/>
        <c:scaling>
          <c:orientation val="maxMin"/>
        </c:scaling>
        <c:delete val="0"/>
        <c:axPos val="l"/>
        <c:numFmt formatCode="General" sourceLinked="0"/>
        <c:majorTickMark val="none"/>
        <c:minorTickMark val="none"/>
        <c:tickLblPos val="nextTo"/>
        <c:spPr>
          <a:ln w="9360">
            <a:solidFill>
              <a:srgbClr val="D9D9D9"/>
            </a:solidFill>
            <a:round/>
          </a:ln>
        </c:spPr>
        <c:txPr>
          <a:bodyPr/>
          <a:lstStyle/>
          <a:p>
            <a:pPr>
              <a:defRPr sz="900" b="0" strike="noStrike" spc="-1">
                <a:solidFill>
                  <a:srgbClr val="000000"/>
                </a:solidFill>
                <a:latin typeface="Arial"/>
              </a:defRPr>
            </a:pPr>
            <a:endParaRPr lang="cs-CZ"/>
          </a:p>
        </c:txPr>
        <c:crossAx val="15057813"/>
        <c:crosses val="autoZero"/>
        <c:auto val="1"/>
        <c:lblAlgn val="ctr"/>
        <c:lblOffset val="100"/>
        <c:noMultiLvlLbl val="0"/>
      </c:catAx>
      <c:valAx>
        <c:axId val="15057813"/>
        <c:scaling>
          <c:orientation val="minMax"/>
        </c:scaling>
        <c:delete val="0"/>
        <c:axPos val="b"/>
        <c:majorGridlines>
          <c:spPr>
            <a:ln w="9360">
              <a:solidFill>
                <a:srgbClr val="D9D9D9"/>
              </a:solidFill>
              <a:round/>
            </a:ln>
          </c:spPr>
        </c:majorGridlines>
        <c:numFmt formatCode="General" sourceLinked="0"/>
        <c:majorTickMark val="none"/>
        <c:minorTickMark val="none"/>
        <c:tickLblPos val="nextTo"/>
        <c:spPr>
          <a:ln w="6480">
            <a:solidFill>
              <a:srgbClr val="E7E6E6"/>
            </a:solidFill>
            <a:round/>
          </a:ln>
        </c:spPr>
        <c:txPr>
          <a:bodyPr/>
          <a:lstStyle/>
          <a:p>
            <a:pPr>
              <a:defRPr sz="800" b="0" strike="noStrike" spc="-1">
                <a:solidFill>
                  <a:srgbClr val="000000"/>
                </a:solidFill>
                <a:latin typeface="Arial"/>
              </a:defRPr>
            </a:pPr>
            <a:endParaRPr lang="cs-CZ"/>
          </a:p>
        </c:txPr>
        <c:crossAx val="4644074"/>
        <c:crosses val="max"/>
        <c:crossBetween val="between"/>
      </c:valAx>
      <c:spPr>
        <a:noFill/>
        <a:ln w="0">
          <a:noFill/>
        </a:ln>
      </c:spPr>
    </c:plotArea>
    <c:legend>
      <c:legendPos val="b"/>
      <c:layout>
        <c:manualLayout>
          <c:xMode val="edge"/>
          <c:yMode val="edge"/>
          <c:x val="0.36491345444564527"/>
          <c:y val="7.8719361357785553E-2"/>
          <c:w val="0.58283333333333331"/>
          <c:h val="5.6864800761016403E-2"/>
        </c:manualLayout>
      </c:layout>
      <c:overlay val="0"/>
      <c:spPr>
        <a:noFill/>
        <a:ln w="0">
          <a:noFill/>
        </a:ln>
      </c:spPr>
      <c:txPr>
        <a:bodyPr/>
        <a:lstStyle/>
        <a:p>
          <a:pPr>
            <a:defRPr sz="900" b="0" strike="noStrike" spc="-1">
              <a:solidFill>
                <a:srgbClr val="000000"/>
              </a:solidFill>
              <a:latin typeface="Arial"/>
            </a:defRPr>
          </a:pPr>
          <a:endParaRPr lang="cs-CZ"/>
        </a:p>
      </c:txPr>
    </c:legend>
    <c:plotVisOnly val="1"/>
    <c:dispBlanksAs val="gap"/>
    <c:showDLblsOverMax val="1"/>
  </c:chart>
  <c:spPr>
    <a:solidFill>
      <a:srgbClr val="FFFFFF"/>
    </a:solidFill>
    <a:ln w="9360">
      <a:solidFill>
        <a:srgbClr val="D9D9D9"/>
      </a:solidFill>
      <a:round/>
    </a:ln>
  </c:sp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cs-CZ" sz="1050" b="1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Graf 5: Struktura subjektů podle odvětví a okresu</a:t>
            </a:r>
          </a:p>
        </c:rich>
      </c:tx>
      <c:layout>
        <c:manualLayout>
          <c:xMode val="edge"/>
          <c:yMode val="edge"/>
          <c:x val="0.21182782845213655"/>
          <c:y val="4.1467400930711882E-3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cs-CZ"/>
        </a:p>
      </c:txPr>
    </c:title>
    <c:autoTitleDeleted val="0"/>
    <c:plotArea>
      <c:layout>
        <c:manualLayout>
          <c:layoutTarget val="inner"/>
          <c:xMode val="edge"/>
          <c:yMode val="edge"/>
          <c:x val="0.14240046739467191"/>
          <c:y val="0.35689814814814813"/>
          <c:w val="0.80473056560388301"/>
          <c:h val="0.55884842519685041"/>
        </c:manualLayout>
      </c:layout>
      <c:barChart>
        <c:barDir val="bar"/>
        <c:grouping val="percentStacked"/>
        <c:varyColors val="0"/>
        <c:ser>
          <c:idx val="0"/>
          <c:order val="0"/>
          <c:tx>
            <c:strRef>
              <c:f>Okresy!$AJ$2</c:f>
              <c:strCache>
                <c:ptCount val="1"/>
                <c:pt idx="0">
                  <c:v>Kovovýroba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cs-CZ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Okresy!$AK$1:$AQ$1</c:f>
              <c:strCache>
                <c:ptCount val="7"/>
                <c:pt idx="0">
                  <c:v>Plzeň - město</c:v>
                </c:pt>
                <c:pt idx="1">
                  <c:v>Plzeň - sever</c:v>
                </c:pt>
                <c:pt idx="2">
                  <c:v>Rokycany</c:v>
                </c:pt>
                <c:pt idx="3">
                  <c:v>Plzeň - jih</c:v>
                </c:pt>
                <c:pt idx="4">
                  <c:v>Klatovy</c:v>
                </c:pt>
                <c:pt idx="5">
                  <c:v>Domažlice</c:v>
                </c:pt>
                <c:pt idx="6">
                  <c:v>Tachov</c:v>
                </c:pt>
              </c:strCache>
            </c:strRef>
          </c:cat>
          <c:val>
            <c:numRef>
              <c:f>Okresy!$AK$2:$AQ$2</c:f>
              <c:numCache>
                <c:formatCode>General</c:formatCode>
                <c:ptCount val="7"/>
                <c:pt idx="0">
                  <c:v>17</c:v>
                </c:pt>
                <c:pt idx="1">
                  <c:v>6</c:v>
                </c:pt>
                <c:pt idx="2">
                  <c:v>2</c:v>
                </c:pt>
                <c:pt idx="3">
                  <c:v>5</c:v>
                </c:pt>
                <c:pt idx="4">
                  <c:v>5</c:v>
                </c:pt>
                <c:pt idx="5">
                  <c:v>12</c:v>
                </c:pt>
                <c:pt idx="6">
                  <c:v>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B13-4C4F-AAF3-FFB5D063CC95}"/>
            </c:ext>
          </c:extLst>
        </c:ser>
        <c:ser>
          <c:idx val="1"/>
          <c:order val="1"/>
          <c:tx>
            <c:strRef>
              <c:f>Okresy!$AJ$3</c:f>
              <c:strCache>
                <c:ptCount val="1"/>
                <c:pt idx="0">
                  <c:v>Strojírenství</c:v>
                </c:pt>
              </c:strCache>
            </c:strRef>
          </c:tx>
          <c:spPr>
            <a:solidFill>
              <a:srgbClr val="FFC000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cs-CZ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Okresy!$AK$1:$AQ$1</c:f>
              <c:strCache>
                <c:ptCount val="7"/>
                <c:pt idx="0">
                  <c:v>Plzeň - město</c:v>
                </c:pt>
                <c:pt idx="1">
                  <c:v>Plzeň - sever</c:v>
                </c:pt>
                <c:pt idx="2">
                  <c:v>Rokycany</c:v>
                </c:pt>
                <c:pt idx="3">
                  <c:v>Plzeň - jih</c:v>
                </c:pt>
                <c:pt idx="4">
                  <c:v>Klatovy</c:v>
                </c:pt>
                <c:pt idx="5">
                  <c:v>Domažlice</c:v>
                </c:pt>
                <c:pt idx="6">
                  <c:v>Tachov</c:v>
                </c:pt>
              </c:strCache>
            </c:strRef>
          </c:cat>
          <c:val>
            <c:numRef>
              <c:f>Okresy!$AK$3:$AQ$3</c:f>
              <c:numCache>
                <c:formatCode>General</c:formatCode>
                <c:ptCount val="7"/>
                <c:pt idx="0">
                  <c:v>15</c:v>
                </c:pt>
                <c:pt idx="1">
                  <c:v>7</c:v>
                </c:pt>
                <c:pt idx="2">
                  <c:v>6</c:v>
                </c:pt>
                <c:pt idx="3">
                  <c:v>4</c:v>
                </c:pt>
                <c:pt idx="4">
                  <c:v>2</c:v>
                </c:pt>
                <c:pt idx="5">
                  <c:v>2</c:v>
                </c:pt>
                <c:pt idx="6">
                  <c:v>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1B13-4C4F-AAF3-FFB5D063CC95}"/>
            </c:ext>
          </c:extLst>
        </c:ser>
        <c:ser>
          <c:idx val="2"/>
          <c:order val="2"/>
          <c:tx>
            <c:strRef>
              <c:f>Okresy!$AJ$4</c:f>
              <c:strCache>
                <c:ptCount val="1"/>
                <c:pt idx="0">
                  <c:v>Plastikářství</c:v>
                </c:pt>
              </c:strCache>
            </c:strRef>
          </c:tx>
          <c:spPr>
            <a:solidFill>
              <a:schemeClr val="accent6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bg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cs-CZ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Okresy!$AK$1:$AQ$1</c:f>
              <c:strCache>
                <c:ptCount val="7"/>
                <c:pt idx="0">
                  <c:v>Plzeň - město</c:v>
                </c:pt>
                <c:pt idx="1">
                  <c:v>Plzeň - sever</c:v>
                </c:pt>
                <c:pt idx="2">
                  <c:v>Rokycany</c:v>
                </c:pt>
                <c:pt idx="3">
                  <c:v>Plzeň - jih</c:v>
                </c:pt>
                <c:pt idx="4">
                  <c:v>Klatovy</c:v>
                </c:pt>
                <c:pt idx="5">
                  <c:v>Domažlice</c:v>
                </c:pt>
                <c:pt idx="6">
                  <c:v>Tachov</c:v>
                </c:pt>
              </c:strCache>
            </c:strRef>
          </c:cat>
          <c:val>
            <c:numRef>
              <c:f>Okresy!$AK$4:$AQ$4</c:f>
              <c:numCache>
                <c:formatCode>General</c:formatCode>
                <c:ptCount val="7"/>
                <c:pt idx="0">
                  <c:v>9</c:v>
                </c:pt>
                <c:pt idx="1">
                  <c:v>2</c:v>
                </c:pt>
                <c:pt idx="2">
                  <c:v>2</c:v>
                </c:pt>
                <c:pt idx="3">
                  <c:v>3</c:v>
                </c:pt>
                <c:pt idx="4">
                  <c:v>7</c:v>
                </c:pt>
                <c:pt idx="5">
                  <c:v>3</c:v>
                </c:pt>
                <c:pt idx="6">
                  <c:v>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1B13-4C4F-AAF3-FFB5D063CC95}"/>
            </c:ext>
          </c:extLst>
        </c:ser>
        <c:ser>
          <c:idx val="3"/>
          <c:order val="3"/>
          <c:tx>
            <c:strRef>
              <c:f>Okresy!$AJ$5</c:f>
              <c:strCache>
                <c:ptCount val="1"/>
                <c:pt idx="0">
                  <c:v>Elektrotechnický průmysl</c:v>
                </c:pt>
              </c:strCache>
            </c:strRef>
          </c:tx>
          <c:spPr>
            <a:solidFill>
              <a:schemeClr val="tx2">
                <a:lumMod val="75000"/>
                <a:lumOff val="25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bg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cs-CZ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Okresy!$AK$1:$AQ$1</c:f>
              <c:strCache>
                <c:ptCount val="7"/>
                <c:pt idx="0">
                  <c:v>Plzeň - město</c:v>
                </c:pt>
                <c:pt idx="1">
                  <c:v>Plzeň - sever</c:v>
                </c:pt>
                <c:pt idx="2">
                  <c:v>Rokycany</c:v>
                </c:pt>
                <c:pt idx="3">
                  <c:v>Plzeň - jih</c:v>
                </c:pt>
                <c:pt idx="4">
                  <c:v>Klatovy</c:v>
                </c:pt>
                <c:pt idx="5">
                  <c:v>Domažlice</c:v>
                </c:pt>
                <c:pt idx="6">
                  <c:v>Tachov</c:v>
                </c:pt>
              </c:strCache>
            </c:strRef>
          </c:cat>
          <c:val>
            <c:numRef>
              <c:f>Okresy!$AK$5:$AQ$5</c:f>
              <c:numCache>
                <c:formatCode>General</c:formatCode>
                <c:ptCount val="7"/>
                <c:pt idx="0">
                  <c:v>8</c:v>
                </c:pt>
                <c:pt idx="1">
                  <c:v>3</c:v>
                </c:pt>
                <c:pt idx="2">
                  <c:v>2</c:v>
                </c:pt>
                <c:pt idx="3">
                  <c:v>6</c:v>
                </c:pt>
                <c:pt idx="4">
                  <c:v>1</c:v>
                </c:pt>
                <c:pt idx="5">
                  <c:v>3</c:v>
                </c:pt>
                <c:pt idx="6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1B13-4C4F-AAF3-FFB5D063CC95}"/>
            </c:ext>
          </c:extLst>
        </c:ser>
        <c:ser>
          <c:idx val="4"/>
          <c:order val="4"/>
          <c:tx>
            <c:strRef>
              <c:f>Okresy!$AJ$6</c:f>
              <c:strCache>
                <c:ptCount val="1"/>
                <c:pt idx="0">
                  <c:v>Automotiv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bg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cs-CZ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Okresy!$AK$1:$AQ$1</c:f>
              <c:strCache>
                <c:ptCount val="7"/>
                <c:pt idx="0">
                  <c:v>Plzeň - město</c:v>
                </c:pt>
                <c:pt idx="1">
                  <c:v>Plzeň - sever</c:v>
                </c:pt>
                <c:pt idx="2">
                  <c:v>Rokycany</c:v>
                </c:pt>
                <c:pt idx="3">
                  <c:v>Plzeň - jih</c:v>
                </c:pt>
                <c:pt idx="4">
                  <c:v>Klatovy</c:v>
                </c:pt>
                <c:pt idx="5">
                  <c:v>Domažlice</c:v>
                </c:pt>
                <c:pt idx="6">
                  <c:v>Tachov</c:v>
                </c:pt>
              </c:strCache>
            </c:strRef>
          </c:cat>
          <c:val>
            <c:numRef>
              <c:f>Okresy!$AK$6:$AQ$6</c:f>
              <c:numCache>
                <c:formatCode>General</c:formatCode>
                <c:ptCount val="7"/>
                <c:pt idx="0">
                  <c:v>8</c:v>
                </c:pt>
                <c:pt idx="1">
                  <c:v>2</c:v>
                </c:pt>
                <c:pt idx="3">
                  <c:v>2</c:v>
                </c:pt>
                <c:pt idx="5">
                  <c:v>1</c:v>
                </c:pt>
                <c:pt idx="6">
                  <c:v>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1B13-4C4F-AAF3-FFB5D063CC95}"/>
            </c:ext>
          </c:extLst>
        </c:ser>
        <c:ser>
          <c:idx val="5"/>
          <c:order val="5"/>
          <c:tx>
            <c:strRef>
              <c:f>Okresy!$AJ$7</c:f>
              <c:strCache>
                <c:ptCount val="1"/>
                <c:pt idx="0">
                  <c:v>Elektronický průmysl</c:v>
                </c:pt>
              </c:strCache>
            </c:strRef>
          </c:tx>
          <c:spPr>
            <a:solidFill>
              <a:schemeClr val="accent4">
                <a:lumMod val="60000"/>
                <a:lumOff val="4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cs-CZ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Okresy!$AK$1:$AQ$1</c:f>
              <c:strCache>
                <c:ptCount val="7"/>
                <c:pt idx="0">
                  <c:v>Plzeň - město</c:v>
                </c:pt>
                <c:pt idx="1">
                  <c:v>Plzeň - sever</c:v>
                </c:pt>
                <c:pt idx="2">
                  <c:v>Rokycany</c:v>
                </c:pt>
                <c:pt idx="3">
                  <c:v>Plzeň - jih</c:v>
                </c:pt>
                <c:pt idx="4">
                  <c:v>Klatovy</c:v>
                </c:pt>
                <c:pt idx="5">
                  <c:v>Domažlice</c:v>
                </c:pt>
                <c:pt idx="6">
                  <c:v>Tachov</c:v>
                </c:pt>
              </c:strCache>
            </c:strRef>
          </c:cat>
          <c:val>
            <c:numRef>
              <c:f>Okresy!$AK$7:$AQ$7</c:f>
              <c:numCache>
                <c:formatCode>General</c:formatCode>
                <c:ptCount val="7"/>
                <c:pt idx="0">
                  <c:v>2</c:v>
                </c:pt>
                <c:pt idx="1">
                  <c:v>4</c:v>
                </c:pt>
                <c:pt idx="2">
                  <c:v>2</c:v>
                </c:pt>
                <c:pt idx="4">
                  <c:v>3</c:v>
                </c:pt>
                <c:pt idx="5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1B13-4C4F-AAF3-FFB5D063CC95}"/>
            </c:ext>
          </c:extLst>
        </c:ser>
        <c:ser>
          <c:idx val="6"/>
          <c:order val="6"/>
          <c:tx>
            <c:strRef>
              <c:f>Okresy!$AJ$8</c:f>
              <c:strCache>
                <c:ptCount val="1"/>
                <c:pt idx="0">
                  <c:v>Výroba minerálních výrobků</c:v>
                </c:pt>
              </c:strCache>
            </c:strRef>
          </c:tx>
          <c:spPr>
            <a:solidFill>
              <a:schemeClr val="bg2">
                <a:lumMod val="9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cs-CZ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Okresy!$AK$1:$AQ$1</c:f>
              <c:strCache>
                <c:ptCount val="7"/>
                <c:pt idx="0">
                  <c:v>Plzeň - město</c:v>
                </c:pt>
                <c:pt idx="1">
                  <c:v>Plzeň - sever</c:v>
                </c:pt>
                <c:pt idx="2">
                  <c:v>Rokycany</c:v>
                </c:pt>
                <c:pt idx="3">
                  <c:v>Plzeň - jih</c:v>
                </c:pt>
                <c:pt idx="4">
                  <c:v>Klatovy</c:v>
                </c:pt>
                <c:pt idx="5">
                  <c:v>Domažlice</c:v>
                </c:pt>
                <c:pt idx="6">
                  <c:v>Tachov</c:v>
                </c:pt>
              </c:strCache>
            </c:strRef>
          </c:cat>
          <c:val>
            <c:numRef>
              <c:f>Okresy!$AK$8:$AQ$8</c:f>
              <c:numCache>
                <c:formatCode>General</c:formatCode>
                <c:ptCount val="7"/>
                <c:pt idx="0">
                  <c:v>5</c:v>
                </c:pt>
                <c:pt idx="1">
                  <c:v>1</c:v>
                </c:pt>
                <c:pt idx="3">
                  <c:v>4</c:v>
                </c:pt>
                <c:pt idx="5">
                  <c:v>1</c:v>
                </c:pt>
                <c:pt idx="6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1B13-4C4F-AAF3-FFB5D063CC95}"/>
            </c:ext>
          </c:extLst>
        </c:ser>
        <c:ser>
          <c:idx val="7"/>
          <c:order val="7"/>
          <c:tx>
            <c:strRef>
              <c:f>Okresy!$AJ$9</c:f>
              <c:strCache>
                <c:ptCount val="1"/>
                <c:pt idx="0">
                  <c:v>Ostatní dopravní prostředky</c:v>
                </c:pt>
              </c:strCache>
            </c:strRef>
          </c:tx>
          <c:spPr>
            <a:solidFill>
              <a:schemeClr val="accent5">
                <a:lumMod val="40000"/>
                <a:lumOff val="6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cs-CZ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Okresy!$AK$1:$AQ$1</c:f>
              <c:strCache>
                <c:ptCount val="7"/>
                <c:pt idx="0">
                  <c:v>Plzeň - město</c:v>
                </c:pt>
                <c:pt idx="1">
                  <c:v>Plzeň - sever</c:v>
                </c:pt>
                <c:pt idx="2">
                  <c:v>Rokycany</c:v>
                </c:pt>
                <c:pt idx="3">
                  <c:v>Plzeň - jih</c:v>
                </c:pt>
                <c:pt idx="4">
                  <c:v>Klatovy</c:v>
                </c:pt>
                <c:pt idx="5">
                  <c:v>Domažlice</c:v>
                </c:pt>
                <c:pt idx="6">
                  <c:v>Tachov</c:v>
                </c:pt>
              </c:strCache>
            </c:strRef>
          </c:cat>
          <c:val>
            <c:numRef>
              <c:f>Okresy!$AK$9:$AQ$9</c:f>
              <c:numCache>
                <c:formatCode>General</c:formatCode>
                <c:ptCount val="7"/>
                <c:pt idx="0">
                  <c:v>4</c:v>
                </c:pt>
                <c:pt idx="4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1B13-4C4F-AAF3-FFB5D063CC95}"/>
            </c:ext>
          </c:extLst>
        </c:ser>
        <c:ser>
          <c:idx val="8"/>
          <c:order val="8"/>
          <c:tx>
            <c:strRef>
              <c:f>Okresy!$AJ$10</c:f>
              <c:strCache>
                <c:ptCount val="1"/>
                <c:pt idx="0">
                  <c:v>Chemický průmysl</c:v>
                </c:pt>
              </c:strCache>
            </c:strRef>
          </c:tx>
          <c:spPr>
            <a:solidFill>
              <a:schemeClr val="accent6">
                <a:lumMod val="60000"/>
                <a:lumOff val="4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cs-CZ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Okresy!$AK$1:$AQ$1</c:f>
              <c:strCache>
                <c:ptCount val="7"/>
                <c:pt idx="0">
                  <c:v>Plzeň - město</c:v>
                </c:pt>
                <c:pt idx="1">
                  <c:v>Plzeň - sever</c:v>
                </c:pt>
                <c:pt idx="2">
                  <c:v>Rokycany</c:v>
                </c:pt>
                <c:pt idx="3">
                  <c:v>Plzeň - jih</c:v>
                </c:pt>
                <c:pt idx="4">
                  <c:v>Klatovy</c:v>
                </c:pt>
                <c:pt idx="5">
                  <c:v>Domažlice</c:v>
                </c:pt>
                <c:pt idx="6">
                  <c:v>Tachov</c:v>
                </c:pt>
              </c:strCache>
            </c:strRef>
          </c:cat>
          <c:val>
            <c:numRef>
              <c:f>Okresy!$AK$10:$AQ$10</c:f>
              <c:numCache>
                <c:formatCode>General</c:formatCode>
                <c:ptCount val="7"/>
                <c:pt idx="0">
                  <c:v>2</c:v>
                </c:pt>
                <c:pt idx="2">
                  <c:v>1</c:v>
                </c:pt>
                <c:pt idx="4">
                  <c:v>1</c:v>
                </c:pt>
                <c:pt idx="6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1B13-4C4F-AAF3-FFB5D063CC95}"/>
            </c:ext>
          </c:extLst>
        </c:ser>
        <c:ser>
          <c:idx val="9"/>
          <c:order val="9"/>
          <c:tx>
            <c:strRef>
              <c:f>Okresy!$AJ$11</c:f>
              <c:strCache>
                <c:ptCount val="1"/>
                <c:pt idx="0">
                  <c:v>Hutnictví</c:v>
                </c:pt>
              </c:strCache>
            </c:strRef>
          </c:tx>
          <c:spPr>
            <a:solidFill>
              <a:schemeClr val="accent2">
                <a:lumMod val="75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bg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cs-CZ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Okresy!$AK$1:$AQ$1</c:f>
              <c:strCache>
                <c:ptCount val="7"/>
                <c:pt idx="0">
                  <c:v>Plzeň - město</c:v>
                </c:pt>
                <c:pt idx="1">
                  <c:v>Plzeň - sever</c:v>
                </c:pt>
                <c:pt idx="2">
                  <c:v>Rokycany</c:v>
                </c:pt>
                <c:pt idx="3">
                  <c:v>Plzeň - jih</c:v>
                </c:pt>
                <c:pt idx="4">
                  <c:v>Klatovy</c:v>
                </c:pt>
                <c:pt idx="5">
                  <c:v>Domažlice</c:v>
                </c:pt>
                <c:pt idx="6">
                  <c:v>Tachov</c:v>
                </c:pt>
              </c:strCache>
            </c:strRef>
          </c:cat>
          <c:val>
            <c:numRef>
              <c:f>Okresy!$AK$11:$AQ$11</c:f>
              <c:numCache>
                <c:formatCode>General</c:formatCode>
                <c:ptCount val="7"/>
                <c:pt idx="1">
                  <c:v>1</c:v>
                </c:pt>
                <c:pt idx="2">
                  <c:v>1</c:v>
                </c:pt>
                <c:pt idx="4">
                  <c:v>1</c:v>
                </c:pt>
                <c:pt idx="5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9-1B13-4C4F-AAF3-FFB5D063CC95}"/>
            </c:ext>
          </c:extLst>
        </c:ser>
        <c:ser>
          <c:idx val="10"/>
          <c:order val="10"/>
          <c:tx>
            <c:strRef>
              <c:f>Okresy!$AJ$12</c:f>
              <c:strCache>
                <c:ptCount val="1"/>
                <c:pt idx="0">
                  <c:v>Ostatní (pro zdravotnictví)</c:v>
                </c:pt>
              </c:strCache>
            </c:strRef>
          </c:tx>
          <c:spPr>
            <a:solidFill>
              <a:schemeClr val="accent3">
                <a:lumMod val="75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bg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cs-CZ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Okresy!$AK$1:$AQ$1</c:f>
              <c:strCache>
                <c:ptCount val="7"/>
                <c:pt idx="0">
                  <c:v>Plzeň - město</c:v>
                </c:pt>
                <c:pt idx="1">
                  <c:v>Plzeň - sever</c:v>
                </c:pt>
                <c:pt idx="2">
                  <c:v>Rokycany</c:v>
                </c:pt>
                <c:pt idx="3">
                  <c:v>Plzeň - jih</c:v>
                </c:pt>
                <c:pt idx="4">
                  <c:v>Klatovy</c:v>
                </c:pt>
                <c:pt idx="5">
                  <c:v>Domažlice</c:v>
                </c:pt>
                <c:pt idx="6">
                  <c:v>Tachov</c:v>
                </c:pt>
              </c:strCache>
            </c:strRef>
          </c:cat>
          <c:val>
            <c:numRef>
              <c:f>Okresy!$AK$12:$AQ$12</c:f>
              <c:numCache>
                <c:formatCode>General</c:formatCode>
                <c:ptCount val="7"/>
                <c:pt idx="1">
                  <c:v>1</c:v>
                </c:pt>
                <c:pt idx="3">
                  <c:v>1</c:v>
                </c:pt>
                <c:pt idx="4">
                  <c:v>1</c:v>
                </c:pt>
                <c:pt idx="5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1B13-4C4F-AAF3-FFB5D063CC95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gapWidth val="50"/>
        <c:overlap val="100"/>
        <c:axId val="2004008944"/>
        <c:axId val="2004019024"/>
      </c:barChart>
      <c:catAx>
        <c:axId val="2004008944"/>
        <c:scaling>
          <c:orientation val="maxMin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cs-CZ"/>
          </a:p>
        </c:txPr>
        <c:crossAx val="2004019024"/>
        <c:crosses val="autoZero"/>
        <c:auto val="1"/>
        <c:lblAlgn val="ctr"/>
        <c:lblOffset val="100"/>
        <c:noMultiLvlLbl val="0"/>
      </c:catAx>
      <c:valAx>
        <c:axId val="2004019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solidFill>
              <a:schemeClr val="bg2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cs-CZ"/>
          </a:p>
        </c:txPr>
        <c:crossAx val="2004008944"/>
        <c:crosses val="max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2.0281870706755716E-3"/>
          <c:y val="8.7960775736366292E-2"/>
          <c:w val="0.99191375830496431"/>
          <c:h val="0.2546318168562263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cs-CZ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cs-CZ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cs-CZ" sz="1050" b="1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Graf 6: Struktura subjektů podle klastru a okresu</a:t>
            </a:r>
          </a:p>
        </c:rich>
      </c:tx>
      <c:layout>
        <c:manualLayout>
          <c:xMode val="edge"/>
          <c:yMode val="edge"/>
          <c:x val="0.15242205879963239"/>
          <c:y val="1.9519178727936138E-4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cs-CZ"/>
        </a:p>
      </c:txPr>
    </c:title>
    <c:autoTitleDeleted val="0"/>
    <c:plotArea>
      <c:layout>
        <c:manualLayout>
          <c:layoutTarget val="inner"/>
          <c:xMode val="edge"/>
          <c:yMode val="edge"/>
          <c:x val="0.15157092121109261"/>
          <c:y val="0.39788684084943926"/>
          <c:w val="0.80828351512240748"/>
          <c:h val="0.51785969935576237"/>
        </c:manualLayout>
      </c:layout>
      <c:barChart>
        <c:barDir val="bar"/>
        <c:grouping val="percentStacked"/>
        <c:varyColors val="0"/>
        <c:ser>
          <c:idx val="0"/>
          <c:order val="0"/>
          <c:tx>
            <c:strRef>
              <c:f>Okresy!$AJ$37</c:f>
              <c:strCache>
                <c:ptCount val="1"/>
                <c:pt idx="0">
                  <c:v>Automotiv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bg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cs-CZ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Okresy!$AK$36:$AQ$36</c:f>
              <c:strCache>
                <c:ptCount val="7"/>
                <c:pt idx="0">
                  <c:v>Plzeň - město</c:v>
                </c:pt>
                <c:pt idx="1">
                  <c:v>Plzeň - sever</c:v>
                </c:pt>
                <c:pt idx="2">
                  <c:v>Rokycany</c:v>
                </c:pt>
                <c:pt idx="3">
                  <c:v>Plzeň - jih</c:v>
                </c:pt>
                <c:pt idx="4">
                  <c:v>Klatovy</c:v>
                </c:pt>
                <c:pt idx="5">
                  <c:v>Domažlice</c:v>
                </c:pt>
                <c:pt idx="6">
                  <c:v>Tachov</c:v>
                </c:pt>
              </c:strCache>
            </c:strRef>
          </c:cat>
          <c:val>
            <c:numRef>
              <c:f>Okresy!$AK$37:$AQ$37</c:f>
              <c:numCache>
                <c:formatCode>General</c:formatCode>
                <c:ptCount val="7"/>
                <c:pt idx="0">
                  <c:v>12</c:v>
                </c:pt>
                <c:pt idx="1">
                  <c:v>7</c:v>
                </c:pt>
                <c:pt idx="2">
                  <c:v>2</c:v>
                </c:pt>
                <c:pt idx="3">
                  <c:v>4</c:v>
                </c:pt>
                <c:pt idx="4">
                  <c:v>3</c:v>
                </c:pt>
                <c:pt idx="5">
                  <c:v>1</c:v>
                </c:pt>
                <c:pt idx="6">
                  <c:v>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854-4678-BBC4-F2AB3373722A}"/>
            </c:ext>
          </c:extLst>
        </c:ser>
        <c:ser>
          <c:idx val="1"/>
          <c:order val="1"/>
          <c:tx>
            <c:strRef>
              <c:f>Okresy!$AJ$38</c:f>
              <c:strCache>
                <c:ptCount val="1"/>
                <c:pt idx="0">
                  <c:v>Výroba strojů a zařízení</c:v>
                </c:pt>
              </c:strCache>
            </c:strRef>
          </c:tx>
          <c:spPr>
            <a:solidFill>
              <a:srgbClr val="FFC000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cs-CZ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Okresy!$AK$36:$AQ$36</c:f>
              <c:strCache>
                <c:ptCount val="7"/>
                <c:pt idx="0">
                  <c:v>Plzeň - město</c:v>
                </c:pt>
                <c:pt idx="1">
                  <c:v>Plzeň - sever</c:v>
                </c:pt>
                <c:pt idx="2">
                  <c:v>Rokycany</c:v>
                </c:pt>
                <c:pt idx="3">
                  <c:v>Plzeň - jih</c:v>
                </c:pt>
                <c:pt idx="4">
                  <c:v>Klatovy</c:v>
                </c:pt>
                <c:pt idx="5">
                  <c:v>Domažlice</c:v>
                </c:pt>
                <c:pt idx="6">
                  <c:v>Tachov</c:v>
                </c:pt>
              </c:strCache>
            </c:strRef>
          </c:cat>
          <c:val>
            <c:numRef>
              <c:f>Okresy!$AK$38:$AQ$38</c:f>
              <c:numCache>
                <c:formatCode>General</c:formatCode>
                <c:ptCount val="7"/>
                <c:pt idx="0">
                  <c:v>11</c:v>
                </c:pt>
                <c:pt idx="1">
                  <c:v>4</c:v>
                </c:pt>
                <c:pt idx="2">
                  <c:v>8</c:v>
                </c:pt>
                <c:pt idx="3">
                  <c:v>4</c:v>
                </c:pt>
                <c:pt idx="5">
                  <c:v>5</c:v>
                </c:pt>
                <c:pt idx="6">
                  <c:v>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E854-4678-BBC4-F2AB3373722A}"/>
            </c:ext>
          </c:extLst>
        </c:ser>
        <c:ser>
          <c:idx val="2"/>
          <c:order val="2"/>
          <c:tx>
            <c:strRef>
              <c:f>Okresy!$AJ$39</c:f>
              <c:strCache>
                <c:ptCount val="1"/>
                <c:pt idx="0">
                  <c:v>Kovovýroba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cs-CZ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Okresy!$AK$36:$AQ$36</c:f>
              <c:strCache>
                <c:ptCount val="7"/>
                <c:pt idx="0">
                  <c:v>Plzeň - město</c:v>
                </c:pt>
                <c:pt idx="1">
                  <c:v>Plzeň - sever</c:v>
                </c:pt>
                <c:pt idx="2">
                  <c:v>Rokycany</c:v>
                </c:pt>
                <c:pt idx="3">
                  <c:v>Plzeň - jih</c:v>
                </c:pt>
                <c:pt idx="4">
                  <c:v>Klatovy</c:v>
                </c:pt>
                <c:pt idx="5">
                  <c:v>Domažlice</c:v>
                </c:pt>
                <c:pt idx="6">
                  <c:v>Tachov</c:v>
                </c:pt>
              </c:strCache>
            </c:strRef>
          </c:cat>
          <c:val>
            <c:numRef>
              <c:f>Okresy!$AK$39:$AQ$39</c:f>
              <c:numCache>
                <c:formatCode>General</c:formatCode>
                <c:ptCount val="7"/>
                <c:pt idx="0">
                  <c:v>9</c:v>
                </c:pt>
                <c:pt idx="1">
                  <c:v>5</c:v>
                </c:pt>
                <c:pt idx="2">
                  <c:v>2</c:v>
                </c:pt>
                <c:pt idx="3">
                  <c:v>5</c:v>
                </c:pt>
                <c:pt idx="4">
                  <c:v>7</c:v>
                </c:pt>
                <c:pt idx="5">
                  <c:v>6</c:v>
                </c:pt>
                <c:pt idx="6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E854-4678-BBC4-F2AB3373722A}"/>
            </c:ext>
          </c:extLst>
        </c:ser>
        <c:ser>
          <c:idx val="3"/>
          <c:order val="3"/>
          <c:tx>
            <c:strRef>
              <c:f>Okresy!$AJ$40</c:f>
              <c:strCache>
                <c:ptCount val="1"/>
                <c:pt idx="0">
                  <c:v>Elektrotechnika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bg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cs-CZ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Okresy!$AK$36:$AQ$36</c:f>
              <c:strCache>
                <c:ptCount val="7"/>
                <c:pt idx="0">
                  <c:v>Plzeň - město</c:v>
                </c:pt>
                <c:pt idx="1">
                  <c:v>Plzeň - sever</c:v>
                </c:pt>
                <c:pt idx="2">
                  <c:v>Rokycany</c:v>
                </c:pt>
                <c:pt idx="3">
                  <c:v>Plzeň - jih</c:v>
                </c:pt>
                <c:pt idx="4">
                  <c:v>Klatovy</c:v>
                </c:pt>
                <c:pt idx="5">
                  <c:v>Domažlice</c:v>
                </c:pt>
                <c:pt idx="6">
                  <c:v>Tachov</c:v>
                </c:pt>
              </c:strCache>
            </c:strRef>
          </c:cat>
          <c:val>
            <c:numRef>
              <c:f>Okresy!$AK$40:$AQ$40</c:f>
              <c:numCache>
                <c:formatCode>General</c:formatCode>
                <c:ptCount val="7"/>
                <c:pt idx="0">
                  <c:v>7</c:v>
                </c:pt>
                <c:pt idx="1">
                  <c:v>2</c:v>
                </c:pt>
                <c:pt idx="2">
                  <c:v>2</c:v>
                </c:pt>
                <c:pt idx="3">
                  <c:v>6</c:v>
                </c:pt>
                <c:pt idx="4">
                  <c:v>1</c:v>
                </c:pt>
                <c:pt idx="5">
                  <c:v>2</c:v>
                </c:pt>
                <c:pt idx="6">
                  <c:v>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E854-4678-BBC4-F2AB3373722A}"/>
            </c:ext>
          </c:extLst>
        </c:ser>
        <c:ser>
          <c:idx val="4"/>
          <c:order val="4"/>
          <c:tx>
            <c:strRef>
              <c:f>Okresy!$AJ$41</c:f>
              <c:strCache>
                <c:ptCount val="1"/>
                <c:pt idx="0">
                  <c:v>Stavebnictví</c:v>
                </c:pt>
              </c:strCache>
            </c:strRef>
          </c:tx>
          <c:spPr>
            <a:solidFill>
              <a:schemeClr val="bg2">
                <a:lumMod val="9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cs-CZ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Okresy!$AK$36:$AQ$36</c:f>
              <c:strCache>
                <c:ptCount val="7"/>
                <c:pt idx="0">
                  <c:v>Plzeň - město</c:v>
                </c:pt>
                <c:pt idx="1">
                  <c:v>Plzeň - sever</c:v>
                </c:pt>
                <c:pt idx="2">
                  <c:v>Rokycany</c:v>
                </c:pt>
                <c:pt idx="3">
                  <c:v>Plzeň - jih</c:v>
                </c:pt>
                <c:pt idx="4">
                  <c:v>Klatovy</c:v>
                </c:pt>
                <c:pt idx="5">
                  <c:v>Domažlice</c:v>
                </c:pt>
                <c:pt idx="6">
                  <c:v>Tachov</c:v>
                </c:pt>
              </c:strCache>
            </c:strRef>
          </c:cat>
          <c:val>
            <c:numRef>
              <c:f>Okresy!$AK$41:$AQ$41</c:f>
              <c:numCache>
                <c:formatCode>General</c:formatCode>
                <c:ptCount val="7"/>
                <c:pt idx="0">
                  <c:v>3</c:v>
                </c:pt>
                <c:pt idx="1">
                  <c:v>4</c:v>
                </c:pt>
                <c:pt idx="2">
                  <c:v>2</c:v>
                </c:pt>
                <c:pt idx="4">
                  <c:v>4</c:v>
                </c:pt>
                <c:pt idx="5">
                  <c:v>2</c:v>
                </c:pt>
                <c:pt idx="6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E854-4678-BBC4-F2AB3373722A}"/>
            </c:ext>
          </c:extLst>
        </c:ser>
        <c:ser>
          <c:idx val="5"/>
          <c:order val="5"/>
          <c:tx>
            <c:strRef>
              <c:f>Okresy!$AJ$42</c:f>
              <c:strCache>
                <c:ptCount val="1"/>
                <c:pt idx="0">
                  <c:v>Ostatní dopravní prostředky</c:v>
                </c:pt>
              </c:strCache>
            </c:strRef>
          </c:tx>
          <c:spPr>
            <a:solidFill>
              <a:schemeClr val="accent5">
                <a:lumMod val="40000"/>
                <a:lumOff val="6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cs-CZ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Okresy!$AK$36:$AQ$36</c:f>
              <c:strCache>
                <c:ptCount val="7"/>
                <c:pt idx="0">
                  <c:v>Plzeň - město</c:v>
                </c:pt>
                <c:pt idx="1">
                  <c:v>Plzeň - sever</c:v>
                </c:pt>
                <c:pt idx="2">
                  <c:v>Rokycany</c:v>
                </c:pt>
                <c:pt idx="3">
                  <c:v>Plzeň - jih</c:v>
                </c:pt>
                <c:pt idx="4">
                  <c:v>Klatovy</c:v>
                </c:pt>
                <c:pt idx="5">
                  <c:v>Domažlice</c:v>
                </c:pt>
                <c:pt idx="6">
                  <c:v>Tachov</c:v>
                </c:pt>
              </c:strCache>
            </c:strRef>
          </c:cat>
          <c:val>
            <c:numRef>
              <c:f>Okresy!$AK$42:$AQ$42</c:f>
              <c:numCache>
                <c:formatCode>General</c:formatCode>
                <c:ptCount val="7"/>
                <c:pt idx="0">
                  <c:v>7</c:v>
                </c:pt>
                <c:pt idx="1">
                  <c:v>2</c:v>
                </c:pt>
                <c:pt idx="3">
                  <c:v>1</c:v>
                </c:pt>
                <c:pt idx="4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E854-4678-BBC4-F2AB3373722A}"/>
            </c:ext>
          </c:extLst>
        </c:ser>
        <c:ser>
          <c:idx val="6"/>
          <c:order val="6"/>
          <c:tx>
            <c:strRef>
              <c:f>Okresy!$AJ$43</c:f>
              <c:strCache>
                <c:ptCount val="1"/>
                <c:pt idx="0">
                  <c:v>Plastikářství</c:v>
                </c:pt>
              </c:strCache>
            </c:strRef>
          </c:tx>
          <c:spPr>
            <a:solidFill>
              <a:schemeClr val="accent6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bg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cs-CZ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Okresy!$AK$36:$AQ$36</c:f>
              <c:strCache>
                <c:ptCount val="7"/>
                <c:pt idx="0">
                  <c:v>Plzeň - město</c:v>
                </c:pt>
                <c:pt idx="1">
                  <c:v>Plzeň - sever</c:v>
                </c:pt>
                <c:pt idx="2">
                  <c:v>Rokycany</c:v>
                </c:pt>
                <c:pt idx="3">
                  <c:v>Plzeň - jih</c:v>
                </c:pt>
                <c:pt idx="4">
                  <c:v>Klatovy</c:v>
                </c:pt>
                <c:pt idx="5">
                  <c:v>Domažlice</c:v>
                </c:pt>
                <c:pt idx="6">
                  <c:v>Tachov</c:v>
                </c:pt>
              </c:strCache>
            </c:strRef>
          </c:cat>
          <c:val>
            <c:numRef>
              <c:f>Okresy!$AK$43:$AQ$43</c:f>
              <c:numCache>
                <c:formatCode>General</c:formatCode>
                <c:ptCount val="7"/>
                <c:pt idx="0">
                  <c:v>5</c:v>
                </c:pt>
                <c:pt idx="3">
                  <c:v>2</c:v>
                </c:pt>
                <c:pt idx="4">
                  <c:v>1</c:v>
                </c:pt>
                <c:pt idx="5">
                  <c:v>2</c:v>
                </c:pt>
                <c:pt idx="6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E854-4678-BBC4-F2AB3373722A}"/>
            </c:ext>
          </c:extLst>
        </c:ser>
        <c:ser>
          <c:idx val="7"/>
          <c:order val="7"/>
          <c:tx>
            <c:strRef>
              <c:f>Okresy!$AJ$44</c:f>
              <c:strCache>
                <c:ptCount val="1"/>
                <c:pt idx="0">
                  <c:v>Využití ve více oborech</c:v>
                </c:pt>
              </c:strCache>
            </c:strRef>
          </c:tx>
          <c:spPr>
            <a:solidFill>
              <a:srgbClr val="FFFF99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cs-CZ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Okresy!$AK$36:$AQ$36</c:f>
              <c:strCache>
                <c:ptCount val="7"/>
                <c:pt idx="0">
                  <c:v>Plzeň - město</c:v>
                </c:pt>
                <c:pt idx="1">
                  <c:v>Plzeň - sever</c:v>
                </c:pt>
                <c:pt idx="2">
                  <c:v>Rokycany</c:v>
                </c:pt>
                <c:pt idx="3">
                  <c:v>Plzeň - jih</c:v>
                </c:pt>
                <c:pt idx="4">
                  <c:v>Klatovy</c:v>
                </c:pt>
                <c:pt idx="5">
                  <c:v>Domažlice</c:v>
                </c:pt>
                <c:pt idx="6">
                  <c:v>Tachov</c:v>
                </c:pt>
              </c:strCache>
            </c:strRef>
          </c:cat>
          <c:val>
            <c:numRef>
              <c:f>Okresy!$AK$44:$AQ$44</c:f>
              <c:numCache>
                <c:formatCode>General</c:formatCode>
                <c:ptCount val="7"/>
                <c:pt idx="0">
                  <c:v>4</c:v>
                </c:pt>
                <c:pt idx="3">
                  <c:v>1</c:v>
                </c:pt>
                <c:pt idx="4">
                  <c:v>1</c:v>
                </c:pt>
                <c:pt idx="5">
                  <c:v>4</c:v>
                </c:pt>
                <c:pt idx="6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E854-4678-BBC4-F2AB3373722A}"/>
            </c:ext>
          </c:extLst>
        </c:ser>
        <c:ser>
          <c:idx val="8"/>
          <c:order val="8"/>
          <c:tx>
            <c:strRef>
              <c:f>Okresy!$AJ$45</c:f>
              <c:strCache>
                <c:ptCount val="1"/>
                <c:pt idx="0">
                  <c:v>Energetika</c:v>
                </c:pt>
              </c:strCache>
            </c:strRef>
          </c:tx>
          <c:spPr>
            <a:solidFill>
              <a:schemeClr val="accent4">
                <a:lumMod val="40000"/>
                <a:lumOff val="6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cs-CZ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Okresy!$AK$36:$AQ$36</c:f>
              <c:strCache>
                <c:ptCount val="7"/>
                <c:pt idx="0">
                  <c:v>Plzeň - město</c:v>
                </c:pt>
                <c:pt idx="1">
                  <c:v>Plzeň - sever</c:v>
                </c:pt>
                <c:pt idx="2">
                  <c:v>Rokycany</c:v>
                </c:pt>
                <c:pt idx="3">
                  <c:v>Plzeň - jih</c:v>
                </c:pt>
                <c:pt idx="4">
                  <c:v>Klatovy</c:v>
                </c:pt>
                <c:pt idx="5">
                  <c:v>Domažlice</c:v>
                </c:pt>
                <c:pt idx="6">
                  <c:v>Tachov</c:v>
                </c:pt>
              </c:strCache>
            </c:strRef>
          </c:cat>
          <c:val>
            <c:numRef>
              <c:f>Okresy!$AK$45:$AQ$45</c:f>
              <c:numCache>
                <c:formatCode>General</c:formatCode>
                <c:ptCount val="7"/>
                <c:pt idx="0">
                  <c:v>7</c:v>
                </c:pt>
                <c:pt idx="1">
                  <c:v>1</c:v>
                </c:pt>
                <c:pt idx="3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E854-4678-BBC4-F2AB3373722A}"/>
            </c:ext>
          </c:extLst>
        </c:ser>
        <c:ser>
          <c:idx val="9"/>
          <c:order val="9"/>
          <c:tx>
            <c:strRef>
              <c:f>Okresy!$AJ$46</c:f>
              <c:strCache>
                <c:ptCount val="1"/>
                <c:pt idx="0">
                  <c:v>Potravinářství a gastronomie</c:v>
                </c:pt>
              </c:strCache>
            </c:strRef>
          </c:tx>
          <c:spPr>
            <a:solidFill>
              <a:srgbClr val="FF7C80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cs-CZ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Okresy!$AK$36:$AQ$36</c:f>
              <c:strCache>
                <c:ptCount val="7"/>
                <c:pt idx="0">
                  <c:v>Plzeň - město</c:v>
                </c:pt>
                <c:pt idx="1">
                  <c:v>Plzeň - sever</c:v>
                </c:pt>
                <c:pt idx="2">
                  <c:v>Rokycany</c:v>
                </c:pt>
                <c:pt idx="3">
                  <c:v>Plzeň - jih</c:v>
                </c:pt>
                <c:pt idx="4">
                  <c:v>Klatovy</c:v>
                </c:pt>
                <c:pt idx="5">
                  <c:v>Domažlice</c:v>
                </c:pt>
                <c:pt idx="6">
                  <c:v>Tachov</c:v>
                </c:pt>
              </c:strCache>
            </c:strRef>
          </c:cat>
          <c:val>
            <c:numRef>
              <c:f>Okresy!$AK$46:$AQ$46</c:f>
              <c:numCache>
                <c:formatCode>General</c:formatCode>
                <c:ptCount val="7"/>
                <c:pt idx="0">
                  <c:v>3</c:v>
                </c:pt>
                <c:pt idx="4">
                  <c:v>2</c:v>
                </c:pt>
                <c:pt idx="5">
                  <c:v>1</c:v>
                </c:pt>
                <c:pt idx="6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9-E854-4678-BBC4-F2AB3373722A}"/>
            </c:ext>
          </c:extLst>
        </c:ser>
        <c:ser>
          <c:idx val="10"/>
          <c:order val="10"/>
          <c:tx>
            <c:strRef>
              <c:f>Okresy!$AJ$47</c:f>
              <c:strCache>
                <c:ptCount val="1"/>
                <c:pt idx="0">
                  <c:v>Zdravotnictví</c:v>
                </c:pt>
              </c:strCache>
            </c:strRef>
          </c:tx>
          <c:spPr>
            <a:solidFill>
              <a:schemeClr val="accent3">
                <a:lumMod val="75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bg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cs-CZ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Okresy!$AK$36:$AQ$36</c:f>
              <c:strCache>
                <c:ptCount val="7"/>
                <c:pt idx="0">
                  <c:v>Plzeň - město</c:v>
                </c:pt>
                <c:pt idx="1">
                  <c:v>Plzeň - sever</c:v>
                </c:pt>
                <c:pt idx="2">
                  <c:v>Rokycany</c:v>
                </c:pt>
                <c:pt idx="3">
                  <c:v>Plzeň - jih</c:v>
                </c:pt>
                <c:pt idx="4">
                  <c:v>Klatovy</c:v>
                </c:pt>
                <c:pt idx="5">
                  <c:v>Domažlice</c:v>
                </c:pt>
                <c:pt idx="6">
                  <c:v>Tachov</c:v>
                </c:pt>
              </c:strCache>
            </c:strRef>
          </c:cat>
          <c:val>
            <c:numRef>
              <c:f>Okresy!$AK$47:$AQ$47</c:f>
              <c:numCache>
                <c:formatCode>General</c:formatCode>
                <c:ptCount val="7"/>
                <c:pt idx="1">
                  <c:v>1</c:v>
                </c:pt>
                <c:pt idx="3">
                  <c:v>1</c:v>
                </c:pt>
                <c:pt idx="4">
                  <c:v>1</c:v>
                </c:pt>
                <c:pt idx="5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E854-4678-BBC4-F2AB3373722A}"/>
            </c:ext>
          </c:extLst>
        </c:ser>
        <c:ser>
          <c:idx val="11"/>
          <c:order val="11"/>
          <c:tx>
            <c:strRef>
              <c:f>Okresy!$AJ$48</c:f>
              <c:strCache>
                <c:ptCount val="1"/>
                <c:pt idx="0">
                  <c:v>Chemický průmysl</c:v>
                </c:pt>
              </c:strCache>
            </c:strRef>
          </c:tx>
          <c:spPr>
            <a:solidFill>
              <a:schemeClr val="accent6">
                <a:lumMod val="60000"/>
                <a:lumOff val="4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cs-CZ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Okresy!$AK$36:$AQ$36</c:f>
              <c:strCache>
                <c:ptCount val="7"/>
                <c:pt idx="0">
                  <c:v>Plzeň - město</c:v>
                </c:pt>
                <c:pt idx="1">
                  <c:v>Plzeň - sever</c:v>
                </c:pt>
                <c:pt idx="2">
                  <c:v>Rokycany</c:v>
                </c:pt>
                <c:pt idx="3">
                  <c:v>Plzeň - jih</c:v>
                </c:pt>
                <c:pt idx="4">
                  <c:v>Klatovy</c:v>
                </c:pt>
                <c:pt idx="5">
                  <c:v>Domažlice</c:v>
                </c:pt>
                <c:pt idx="6">
                  <c:v>Tachov</c:v>
                </c:pt>
              </c:strCache>
            </c:strRef>
          </c:cat>
          <c:val>
            <c:numRef>
              <c:f>Okresy!$AK$48:$AQ$48</c:f>
              <c:numCache>
                <c:formatCode>General</c:formatCode>
                <c:ptCount val="7"/>
                <c:pt idx="0">
                  <c:v>2</c:v>
                </c:pt>
                <c:pt idx="4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B-E854-4678-BBC4-F2AB3373722A}"/>
            </c:ext>
          </c:extLst>
        </c:ser>
        <c:ser>
          <c:idx val="12"/>
          <c:order val="12"/>
          <c:tx>
            <c:strRef>
              <c:f>Okresy!$AJ$49</c:f>
              <c:strCache>
                <c:ptCount val="1"/>
                <c:pt idx="0">
                  <c:v>Sklářství</c:v>
                </c:pt>
              </c:strCache>
            </c:strRef>
          </c:tx>
          <c:spPr>
            <a:solidFill>
              <a:schemeClr val="accent2">
                <a:lumMod val="75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bg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cs-CZ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Okresy!$AK$36:$AQ$36</c:f>
              <c:strCache>
                <c:ptCount val="7"/>
                <c:pt idx="0">
                  <c:v>Plzeň - město</c:v>
                </c:pt>
                <c:pt idx="1">
                  <c:v>Plzeň - sever</c:v>
                </c:pt>
                <c:pt idx="2">
                  <c:v>Rokycany</c:v>
                </c:pt>
                <c:pt idx="3">
                  <c:v>Plzeň - jih</c:v>
                </c:pt>
                <c:pt idx="4">
                  <c:v>Klatovy</c:v>
                </c:pt>
                <c:pt idx="5">
                  <c:v>Domažlice</c:v>
                </c:pt>
                <c:pt idx="6">
                  <c:v>Tachov</c:v>
                </c:pt>
              </c:strCache>
            </c:strRef>
          </c:cat>
          <c:val>
            <c:numRef>
              <c:f>Okresy!$AK$49:$AQ$49</c:f>
              <c:numCache>
                <c:formatCode>General</c:formatCode>
                <c:ptCount val="7"/>
                <c:pt idx="1">
                  <c:v>1</c:v>
                </c:pt>
                <c:pt idx="5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C-E854-4678-BBC4-F2AB3373722A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gapWidth val="50"/>
        <c:overlap val="100"/>
        <c:axId val="2004008944"/>
        <c:axId val="2004019024"/>
      </c:barChart>
      <c:catAx>
        <c:axId val="2004008944"/>
        <c:scaling>
          <c:orientation val="maxMin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cs-CZ"/>
          </a:p>
        </c:txPr>
        <c:crossAx val="2004019024"/>
        <c:crosses val="autoZero"/>
        <c:auto val="1"/>
        <c:lblAlgn val="ctr"/>
        <c:lblOffset val="100"/>
        <c:noMultiLvlLbl val="0"/>
      </c:catAx>
      <c:valAx>
        <c:axId val="2004019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solidFill>
              <a:schemeClr val="bg2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cs-CZ"/>
          </a:p>
        </c:txPr>
        <c:crossAx val="2004008944"/>
        <c:crosses val="max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"/>
          <c:y val="8.3331146106736642E-2"/>
          <c:w val="1"/>
          <c:h val="0.29798828016588558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cs-CZ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cs-CZ"/>
    </a:p>
  </c:txPr>
  <c:externalData r:id="rId3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cs-CZ" sz="1050" b="1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Graf 8: Struktura subjektů podle vlastnictví a počtu zaměstnanců</a:t>
            </a:r>
          </a:p>
        </c:rich>
      </c:tx>
      <c:layout>
        <c:manualLayout>
          <c:xMode val="edge"/>
          <c:yMode val="edge"/>
          <c:x val="0.17163422997276206"/>
          <c:y val="8.0808080808080808E-3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cs-CZ"/>
        </a:p>
      </c:txPr>
    </c:title>
    <c:autoTitleDeleted val="0"/>
    <c:plotArea>
      <c:layout>
        <c:manualLayout>
          <c:layoutTarget val="inner"/>
          <c:xMode val="edge"/>
          <c:yMode val="edge"/>
          <c:x val="0.30175890541465517"/>
          <c:y val="0.19834343434343435"/>
          <c:w val="0.6350488135258634"/>
          <c:h val="0.72812821124632132"/>
        </c:manualLayout>
      </c:layout>
      <c:barChart>
        <c:barDir val="bar"/>
        <c:grouping val="percentStacked"/>
        <c:varyColors val="0"/>
        <c:ser>
          <c:idx val="0"/>
          <c:order val="0"/>
          <c:tx>
            <c:strRef>
              <c:f>[FirmyGPN241004.xlsx]Vlastnictví!$B$44</c:f>
              <c:strCache>
                <c:ptCount val="1"/>
                <c:pt idx="0">
                  <c:v>Domácí</c:v>
                </c:pt>
              </c:strCache>
            </c:strRef>
          </c:tx>
          <c:spPr>
            <a:solidFill>
              <a:schemeClr val="tx2">
                <a:lumMod val="50000"/>
                <a:lumOff val="50000"/>
              </a:schemeClr>
            </a:solidFill>
            <a:ln>
              <a:noFill/>
            </a:ln>
            <a:effectLst/>
          </c:spPr>
          <c:invertIfNegative val="0"/>
          <c:dLbls>
            <c:dLbl>
              <c:idx val="6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0173-4D2A-B9DB-F676F0D853B0}"/>
                </c:ext>
              </c:extLst>
            </c:dLbl>
            <c:dLbl>
              <c:idx val="8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0173-4D2A-B9DB-F676F0D853B0}"/>
                </c:ext>
              </c:extLst>
            </c:dLbl>
            <c:dLbl>
              <c:idx val="9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0173-4D2A-B9DB-F676F0D853B0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bg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cs-CZ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[FirmyGPN241004.xlsx]Vlastnictví!$A$45:$A$54</c:f>
              <c:strCache>
                <c:ptCount val="10"/>
                <c:pt idx="0">
                  <c:v>25 - 49 zam.</c:v>
                </c:pt>
                <c:pt idx="1">
                  <c:v>50 - 99 zam.</c:v>
                </c:pt>
                <c:pt idx="2">
                  <c:v>100 - 199 zam.</c:v>
                </c:pt>
                <c:pt idx="3">
                  <c:v>200 - 249 zam.</c:v>
                </c:pt>
                <c:pt idx="4">
                  <c:v>250 - 499 zam.</c:v>
                </c:pt>
                <c:pt idx="5">
                  <c:v>500 - 999 zam.</c:v>
                </c:pt>
                <c:pt idx="6">
                  <c:v>1000 - 1499 zam.</c:v>
                </c:pt>
                <c:pt idx="7">
                  <c:v>1500 - 1999 zam.</c:v>
                </c:pt>
                <c:pt idx="8">
                  <c:v>2000 - 2499 zam.</c:v>
                </c:pt>
                <c:pt idx="9">
                  <c:v>2500 - 2999 zam.</c:v>
                </c:pt>
              </c:strCache>
            </c:strRef>
          </c:cat>
          <c:val>
            <c:numRef>
              <c:f>[FirmyGPN241004.xlsx]Vlastnictví!$B$45:$B$54</c:f>
              <c:numCache>
                <c:formatCode>General</c:formatCode>
                <c:ptCount val="10"/>
                <c:pt idx="0">
                  <c:v>5</c:v>
                </c:pt>
                <c:pt idx="1">
                  <c:v>42</c:v>
                </c:pt>
                <c:pt idx="2">
                  <c:v>20</c:v>
                </c:pt>
                <c:pt idx="3">
                  <c:v>7</c:v>
                </c:pt>
                <c:pt idx="4">
                  <c:v>4</c:v>
                </c:pt>
                <c:pt idx="5">
                  <c:v>1</c:v>
                </c:pt>
                <c:pt idx="6">
                  <c:v>0</c:v>
                </c:pt>
                <c:pt idx="7">
                  <c:v>1</c:v>
                </c:pt>
                <c:pt idx="8">
                  <c:v>0</c:v>
                </c:pt>
                <c:pt idx="9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0173-4D2A-B9DB-F676F0D853B0}"/>
            </c:ext>
          </c:extLst>
        </c:ser>
        <c:ser>
          <c:idx val="1"/>
          <c:order val="1"/>
          <c:tx>
            <c:strRef>
              <c:f>[FirmyGPN241004.xlsx]Vlastnictví!$C$44</c:f>
              <c:strCache>
                <c:ptCount val="1"/>
                <c:pt idx="0">
                  <c:v>Zahraniční</c:v>
                </c:pt>
              </c:strCache>
            </c:strRef>
          </c:tx>
          <c:spPr>
            <a:solidFill>
              <a:srgbClr val="92D050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cs-CZ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[FirmyGPN241004.xlsx]Vlastnictví!$A$45:$A$54</c:f>
              <c:strCache>
                <c:ptCount val="10"/>
                <c:pt idx="0">
                  <c:v>25 - 49 zam.</c:v>
                </c:pt>
                <c:pt idx="1">
                  <c:v>50 - 99 zam.</c:v>
                </c:pt>
                <c:pt idx="2">
                  <c:v>100 - 199 zam.</c:v>
                </c:pt>
                <c:pt idx="3">
                  <c:v>200 - 249 zam.</c:v>
                </c:pt>
                <c:pt idx="4">
                  <c:v>250 - 499 zam.</c:v>
                </c:pt>
                <c:pt idx="5">
                  <c:v>500 - 999 zam.</c:v>
                </c:pt>
                <c:pt idx="6">
                  <c:v>1000 - 1499 zam.</c:v>
                </c:pt>
                <c:pt idx="7">
                  <c:v>1500 - 1999 zam.</c:v>
                </c:pt>
                <c:pt idx="8">
                  <c:v>2000 - 2499 zam.</c:v>
                </c:pt>
                <c:pt idx="9">
                  <c:v>2500 - 2999 zam.</c:v>
                </c:pt>
              </c:strCache>
            </c:strRef>
          </c:cat>
          <c:val>
            <c:numRef>
              <c:f>[FirmyGPN241004.xlsx]Vlastnictví!$C$45:$C$54</c:f>
              <c:numCache>
                <c:formatCode>General</c:formatCode>
                <c:ptCount val="10"/>
                <c:pt idx="0">
                  <c:v>4</c:v>
                </c:pt>
                <c:pt idx="1">
                  <c:v>46</c:v>
                </c:pt>
                <c:pt idx="2">
                  <c:v>32</c:v>
                </c:pt>
                <c:pt idx="3">
                  <c:v>9</c:v>
                </c:pt>
                <c:pt idx="4">
                  <c:v>22</c:v>
                </c:pt>
                <c:pt idx="5">
                  <c:v>12</c:v>
                </c:pt>
                <c:pt idx="6">
                  <c:v>7</c:v>
                </c:pt>
                <c:pt idx="7">
                  <c:v>3</c:v>
                </c:pt>
                <c:pt idx="8">
                  <c:v>1</c:v>
                </c:pt>
                <c:pt idx="9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0173-4D2A-B9DB-F676F0D853B0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gapWidth val="50"/>
        <c:overlap val="100"/>
        <c:axId val="411182048"/>
        <c:axId val="411191168"/>
      </c:barChart>
      <c:catAx>
        <c:axId val="411182048"/>
        <c:scaling>
          <c:orientation val="maxMin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cs-CZ"/>
          </a:p>
        </c:txPr>
        <c:crossAx val="411191168"/>
        <c:crosses val="autoZero"/>
        <c:auto val="1"/>
        <c:lblAlgn val="ctr"/>
        <c:lblOffset val="100"/>
        <c:noMultiLvlLbl val="0"/>
      </c:catAx>
      <c:valAx>
        <c:axId val="411191168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cs-CZ"/>
          </a:p>
        </c:txPr>
        <c:crossAx val="411182048"/>
        <c:crosses val="max"/>
        <c:crossBetween val="between"/>
        <c:majorUnit val="0.2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28077081663215303"/>
          <c:y val="0.1318177046051062"/>
          <c:w val="0.68881865238910545"/>
          <c:h val="4.8280919430525732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cs-CZ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cs-CZ"/>
    </a:p>
  </c:txPr>
  <c:externalData r:id="rId3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7"/>
    </mc:Choice>
    <mc:Fallback>
      <c:style val="7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lang="en-US" sz="1050" b="1" i="0" u="none" strike="noStrike" kern="1200" spc="-1" baseline="0">
                <a:solidFill>
                  <a:srgbClr val="000000"/>
                </a:solidFill>
                <a:latin typeface="Arial"/>
                <a:ea typeface="+mn-ea"/>
                <a:cs typeface="+mn-cs"/>
              </a:defRPr>
            </a:pPr>
            <a:r>
              <a:rPr lang="cs-CZ" sz="1050" b="1" strike="noStrike" spc="-1">
                <a:solidFill>
                  <a:srgbClr val="000000"/>
                </a:solidFill>
                <a:latin typeface="Arial"/>
              </a:rPr>
              <a:t>Graf 9: </a:t>
            </a:r>
            <a:r>
              <a:rPr lang="en-US" sz="1050" b="1" strike="noStrike" spc="-1">
                <a:solidFill>
                  <a:srgbClr val="000000"/>
                </a:solidFill>
                <a:latin typeface="Arial"/>
              </a:rPr>
              <a:t>Struktura subjektů podle </a:t>
            </a:r>
            <a:r>
              <a:rPr lang="cs-CZ" sz="1050" b="1" strike="noStrike" spc="-1">
                <a:solidFill>
                  <a:srgbClr val="000000"/>
                </a:solidFill>
                <a:latin typeface="Arial"/>
              </a:rPr>
              <a:t>klastrů </a:t>
            </a:r>
            <a:r>
              <a:rPr lang="en-US" sz="1050" b="1" strike="noStrike" spc="-1">
                <a:solidFill>
                  <a:srgbClr val="000000"/>
                </a:solidFill>
                <a:latin typeface="Arial"/>
              </a:rPr>
              <a:t>a počtu zaměstnanců</a:t>
            </a:r>
          </a:p>
        </c:rich>
      </c:tx>
      <c:layout>
        <c:manualLayout>
          <c:xMode val="edge"/>
          <c:yMode val="edge"/>
          <c:x val="0.1570993758084539"/>
          <c:y val="3.2242636337124525E-3"/>
        </c:manualLayout>
      </c:layout>
      <c:overlay val="0"/>
      <c:spPr>
        <a:noFill/>
        <a:ln w="0"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en-US" sz="1050" b="1" i="0" u="none" strike="noStrike" kern="1200" spc="-1" baseline="0">
              <a:solidFill>
                <a:srgbClr val="000000"/>
              </a:solidFill>
              <a:latin typeface="Arial"/>
              <a:ea typeface="+mn-ea"/>
              <a:cs typeface="+mn-cs"/>
            </a:defRPr>
          </a:pPr>
          <a:endParaRPr lang="cs-CZ"/>
        </a:p>
      </c:txPr>
    </c:title>
    <c:autoTitleDeleted val="0"/>
    <c:plotArea>
      <c:layout>
        <c:manualLayout>
          <c:layoutTarget val="inner"/>
          <c:xMode val="edge"/>
          <c:yMode val="edge"/>
          <c:x val="0.27364192761461598"/>
          <c:y val="0.16366675237850301"/>
          <c:w val="0.69056420317912304"/>
          <c:h val="0.796862946772949"/>
        </c:manualLayout>
      </c:layout>
      <c:barChart>
        <c:barDir val="bar"/>
        <c:grouping val="percentStacked"/>
        <c:varyColors val="0"/>
        <c:ser>
          <c:idx val="0"/>
          <c:order val="0"/>
          <c:tx>
            <c:strRef>
              <c:f>'[TabulkyProText+Přílohy.xlsx]PočetZaměstnanců'!$N$3</c:f>
              <c:strCache>
                <c:ptCount val="1"/>
                <c:pt idx="0">
                  <c:v>&lt; 50</c:v>
                </c:pt>
              </c:strCache>
            </c:strRef>
          </c:tx>
          <c:spPr>
            <a:solidFill>
              <a:srgbClr val="7030A0"/>
            </a:solidFill>
            <a:ln>
              <a:noFill/>
            </a:ln>
            <a:effectLst/>
          </c:spPr>
          <c:invertIfNegative val="0"/>
          <c:dPt>
            <c:idx val="7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0-B412-4E55-BCD2-01D31AA4AC8C}"/>
              </c:ext>
            </c:extLst>
          </c:dPt>
          <c:dLbls>
            <c:dLbl>
              <c:idx val="0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B412-4E55-BCD2-01D31AA4AC8C}"/>
                </c:ext>
              </c:extLst>
            </c:dLbl>
            <c:dLbl>
              <c:idx val="5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B412-4E55-BCD2-01D31AA4AC8C}"/>
                </c:ext>
              </c:extLst>
            </c:dLbl>
            <c:dLbl>
              <c:idx val="7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B412-4E55-BCD2-01D31AA4AC8C}"/>
                </c:ext>
              </c:extLst>
            </c:dLbl>
            <c:dLbl>
              <c:idx val="8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B412-4E55-BCD2-01D31AA4AC8C}"/>
                </c:ext>
              </c:extLst>
            </c:dLbl>
            <c:dLbl>
              <c:idx val="11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B412-4E55-BCD2-01D31AA4AC8C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bg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cs-CZ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6350" cap="flat" cmpd="sng" algn="ctr">
                      <a:solidFill>
                        <a:schemeClr val="tx1"/>
                      </a:solidFill>
                      <a:prstDash val="solid"/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'[TabulkyProText+Přílohy.xlsx]PočetZaměstnanců'!$L$4:$L$16</c:f>
              <c:strCache>
                <c:ptCount val="13"/>
                <c:pt idx="0">
                  <c:v>Automotive</c:v>
                </c:pt>
                <c:pt idx="1">
                  <c:v>Výroba strojů a zařízení</c:v>
                </c:pt>
                <c:pt idx="2">
                  <c:v>Kovovýroba</c:v>
                </c:pt>
                <c:pt idx="3">
                  <c:v>Elektrotechnika</c:v>
                </c:pt>
                <c:pt idx="4">
                  <c:v>Stavebnictví</c:v>
                </c:pt>
                <c:pt idx="5">
                  <c:v>Ostatní dopravní prostředky</c:v>
                </c:pt>
                <c:pt idx="6">
                  <c:v>Plastikářství</c:v>
                </c:pt>
                <c:pt idx="7">
                  <c:v>Energetika</c:v>
                </c:pt>
                <c:pt idx="8">
                  <c:v>Potravinářství a gastronomie</c:v>
                </c:pt>
                <c:pt idx="9">
                  <c:v>Zdravotnictví</c:v>
                </c:pt>
                <c:pt idx="10">
                  <c:v>Chemický průmysl</c:v>
                </c:pt>
                <c:pt idx="11">
                  <c:v>Sklářství</c:v>
                </c:pt>
                <c:pt idx="12">
                  <c:v>Využití ve více oborech</c:v>
                </c:pt>
              </c:strCache>
            </c:strRef>
          </c:cat>
          <c:val>
            <c:numRef>
              <c:f>'[TabulkyProText+Přílohy.xlsx]PočetZaměstnanců'!$N$4:$N$16</c:f>
              <c:numCache>
                <c:formatCode>General</c:formatCode>
                <c:ptCount val="13"/>
                <c:pt idx="0">
                  <c:v>0</c:v>
                </c:pt>
                <c:pt idx="1">
                  <c:v>1</c:v>
                </c:pt>
                <c:pt idx="2">
                  <c:v>2</c:v>
                </c:pt>
                <c:pt idx="3">
                  <c:v>2</c:v>
                </c:pt>
                <c:pt idx="4">
                  <c:v>4</c:v>
                </c:pt>
                <c:pt idx="5">
                  <c:v>0</c:v>
                </c:pt>
                <c:pt idx="6">
                  <c:v>1</c:v>
                </c:pt>
                <c:pt idx="7">
                  <c:v>0</c:v>
                </c:pt>
                <c:pt idx="8">
                  <c:v>0</c:v>
                </c:pt>
                <c:pt idx="9">
                  <c:v>1</c:v>
                </c:pt>
                <c:pt idx="10">
                  <c:v>1</c:v>
                </c:pt>
                <c:pt idx="11">
                  <c:v>0</c:v>
                </c:pt>
                <c:pt idx="12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B412-4E55-BCD2-01D31AA4AC8C}"/>
            </c:ext>
          </c:extLst>
        </c:ser>
        <c:ser>
          <c:idx val="1"/>
          <c:order val="1"/>
          <c:tx>
            <c:strRef>
              <c:f>'[TabulkyProText+Přílohy.xlsx]PočetZaměstnanců'!$O$3</c:f>
              <c:strCache>
                <c:ptCount val="1"/>
                <c:pt idx="0">
                  <c:v>50 - 99</c:v>
                </c:pt>
              </c:strCache>
            </c:strRef>
          </c:tx>
          <c:spPr>
            <a:solidFill>
              <a:srgbClr val="92D050"/>
            </a:solidFill>
            <a:ln>
              <a:noFill/>
            </a:ln>
            <a:effectLst/>
          </c:spPr>
          <c:invertIfNegative val="0"/>
          <c:dLbls>
            <c:dLbl>
              <c:idx val="11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B412-4E55-BCD2-01D31AA4AC8C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cs-CZ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6350" cap="flat" cmpd="sng" algn="ctr">
                      <a:solidFill>
                        <a:schemeClr val="tx1"/>
                      </a:solidFill>
                      <a:prstDash val="solid"/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'[TabulkyProText+Přílohy.xlsx]PočetZaměstnanců'!$L$4:$L$16</c:f>
              <c:strCache>
                <c:ptCount val="13"/>
                <c:pt idx="0">
                  <c:v>Automotive</c:v>
                </c:pt>
                <c:pt idx="1">
                  <c:v>Výroba strojů a zařízení</c:v>
                </c:pt>
                <c:pt idx="2">
                  <c:v>Kovovýroba</c:v>
                </c:pt>
                <c:pt idx="3">
                  <c:v>Elektrotechnika</c:v>
                </c:pt>
                <c:pt idx="4">
                  <c:v>Stavebnictví</c:v>
                </c:pt>
                <c:pt idx="5">
                  <c:v>Ostatní dopravní prostředky</c:v>
                </c:pt>
                <c:pt idx="6">
                  <c:v>Plastikářství</c:v>
                </c:pt>
                <c:pt idx="7">
                  <c:v>Energetika</c:v>
                </c:pt>
                <c:pt idx="8">
                  <c:v>Potravinářství a gastronomie</c:v>
                </c:pt>
                <c:pt idx="9">
                  <c:v>Zdravotnictví</c:v>
                </c:pt>
                <c:pt idx="10">
                  <c:v>Chemický průmysl</c:v>
                </c:pt>
                <c:pt idx="11">
                  <c:v>Sklářství</c:v>
                </c:pt>
                <c:pt idx="12">
                  <c:v>Využití ve více oborech</c:v>
                </c:pt>
              </c:strCache>
            </c:strRef>
          </c:cat>
          <c:val>
            <c:numRef>
              <c:f>'[TabulkyProText+Přílohy.xlsx]PočetZaměstnanců'!$O$4:$O$16</c:f>
              <c:numCache>
                <c:formatCode>General</c:formatCode>
                <c:ptCount val="13"/>
                <c:pt idx="0">
                  <c:v>6</c:v>
                </c:pt>
                <c:pt idx="1">
                  <c:v>15</c:v>
                </c:pt>
                <c:pt idx="2">
                  <c:v>21</c:v>
                </c:pt>
                <c:pt idx="3">
                  <c:v>10</c:v>
                </c:pt>
                <c:pt idx="4">
                  <c:v>5</c:v>
                </c:pt>
                <c:pt idx="5">
                  <c:v>3</c:v>
                </c:pt>
                <c:pt idx="6">
                  <c:v>6</c:v>
                </c:pt>
                <c:pt idx="7">
                  <c:v>2</c:v>
                </c:pt>
                <c:pt idx="8">
                  <c:v>3</c:v>
                </c:pt>
                <c:pt idx="9">
                  <c:v>1</c:v>
                </c:pt>
                <c:pt idx="10">
                  <c:v>1</c:v>
                </c:pt>
                <c:pt idx="11">
                  <c:v>0</c:v>
                </c:pt>
                <c:pt idx="12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B412-4E55-BCD2-01D31AA4AC8C}"/>
            </c:ext>
          </c:extLst>
        </c:ser>
        <c:ser>
          <c:idx val="2"/>
          <c:order val="2"/>
          <c:tx>
            <c:strRef>
              <c:f>'[TabulkyProText+Přílohy.xlsx]PočetZaměstnanců'!$P$3</c:f>
              <c:strCache>
                <c:ptCount val="1"/>
                <c:pt idx="0">
                  <c:v>100 - 249</c:v>
                </c:pt>
              </c:strCache>
            </c:strRef>
          </c:tx>
          <c:spPr>
            <a:solidFill>
              <a:srgbClr val="FFC000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cs-CZ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6350" cap="flat" cmpd="sng" algn="ctr">
                      <a:solidFill>
                        <a:schemeClr val="tx1"/>
                      </a:solidFill>
                      <a:prstDash val="solid"/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'[TabulkyProText+Přílohy.xlsx]PočetZaměstnanců'!$L$4:$L$16</c:f>
              <c:strCache>
                <c:ptCount val="13"/>
                <c:pt idx="0">
                  <c:v>Automotive</c:v>
                </c:pt>
                <c:pt idx="1">
                  <c:v>Výroba strojů a zařízení</c:v>
                </c:pt>
                <c:pt idx="2">
                  <c:v>Kovovýroba</c:v>
                </c:pt>
                <c:pt idx="3">
                  <c:v>Elektrotechnika</c:v>
                </c:pt>
                <c:pt idx="4">
                  <c:v>Stavebnictví</c:v>
                </c:pt>
                <c:pt idx="5">
                  <c:v>Ostatní dopravní prostředky</c:v>
                </c:pt>
                <c:pt idx="6">
                  <c:v>Plastikářství</c:v>
                </c:pt>
                <c:pt idx="7">
                  <c:v>Energetika</c:v>
                </c:pt>
                <c:pt idx="8">
                  <c:v>Potravinářství a gastronomie</c:v>
                </c:pt>
                <c:pt idx="9">
                  <c:v>Zdravotnictví</c:v>
                </c:pt>
                <c:pt idx="10">
                  <c:v>Chemický průmysl</c:v>
                </c:pt>
                <c:pt idx="11">
                  <c:v>Sklářství</c:v>
                </c:pt>
                <c:pt idx="12">
                  <c:v>Využití ve více oborech</c:v>
                </c:pt>
              </c:strCache>
            </c:strRef>
          </c:cat>
          <c:val>
            <c:numRef>
              <c:f>'[TabulkyProText+Přílohy.xlsx]PočetZaměstnanců'!$P$4:$P$16</c:f>
              <c:numCache>
                <c:formatCode>General</c:formatCode>
                <c:ptCount val="13"/>
                <c:pt idx="0">
                  <c:v>11</c:v>
                </c:pt>
                <c:pt idx="1">
                  <c:v>16</c:v>
                </c:pt>
                <c:pt idx="2">
                  <c:v>12</c:v>
                </c:pt>
                <c:pt idx="3">
                  <c:v>11</c:v>
                </c:pt>
                <c:pt idx="4">
                  <c:v>4</c:v>
                </c:pt>
                <c:pt idx="5">
                  <c:v>4</c:v>
                </c:pt>
                <c:pt idx="6">
                  <c:v>1</c:v>
                </c:pt>
                <c:pt idx="7">
                  <c:v>3</c:v>
                </c:pt>
                <c:pt idx="8">
                  <c:v>3</c:v>
                </c:pt>
                <c:pt idx="9">
                  <c:v>1</c:v>
                </c:pt>
                <c:pt idx="10">
                  <c:v>1</c:v>
                </c:pt>
                <c:pt idx="11">
                  <c:v>1</c:v>
                </c:pt>
                <c:pt idx="12">
                  <c:v>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B412-4E55-BCD2-01D31AA4AC8C}"/>
            </c:ext>
          </c:extLst>
        </c:ser>
        <c:ser>
          <c:idx val="3"/>
          <c:order val="3"/>
          <c:tx>
            <c:strRef>
              <c:f>'[TabulkyProText+Přílohy.xlsx]PočetZaměstnanců'!$Q$3</c:f>
              <c:strCache>
                <c:ptCount val="1"/>
                <c:pt idx="0">
                  <c:v>250 - 499</c:v>
                </c:pt>
              </c:strCache>
            </c:strRef>
          </c:tx>
          <c:spPr>
            <a:solidFill>
              <a:srgbClr val="C00000"/>
            </a:solidFill>
            <a:ln>
              <a:noFill/>
            </a:ln>
            <a:effectLst/>
          </c:spPr>
          <c:invertIfNegative val="0"/>
          <c:dPt>
            <c:idx val="7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9-B412-4E55-BCD2-01D31AA4AC8C}"/>
              </c:ext>
            </c:extLst>
          </c:dPt>
          <c:dLbls>
            <c:dLbl>
              <c:idx val="2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B412-4E55-BCD2-01D31AA4AC8C}"/>
                </c:ext>
              </c:extLst>
            </c:dLbl>
            <c:dLbl>
              <c:idx val="7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B412-4E55-BCD2-01D31AA4AC8C}"/>
                </c:ext>
              </c:extLst>
            </c:dLbl>
            <c:dLbl>
              <c:idx val="9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B412-4E55-BCD2-01D31AA4AC8C}"/>
                </c:ext>
              </c:extLst>
            </c:dLbl>
            <c:dLbl>
              <c:idx val="10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B412-4E55-BCD2-01D31AA4AC8C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bg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cs-CZ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6350" cap="flat" cmpd="sng" algn="ctr">
                      <a:solidFill>
                        <a:schemeClr val="tx1"/>
                      </a:solidFill>
                      <a:prstDash val="solid"/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'[TabulkyProText+Přílohy.xlsx]PočetZaměstnanců'!$L$4:$L$16</c:f>
              <c:strCache>
                <c:ptCount val="13"/>
                <c:pt idx="0">
                  <c:v>Automotive</c:v>
                </c:pt>
                <c:pt idx="1">
                  <c:v>Výroba strojů a zařízení</c:v>
                </c:pt>
                <c:pt idx="2">
                  <c:v>Kovovýroba</c:v>
                </c:pt>
                <c:pt idx="3">
                  <c:v>Elektrotechnika</c:v>
                </c:pt>
                <c:pt idx="4">
                  <c:v>Stavebnictví</c:v>
                </c:pt>
                <c:pt idx="5">
                  <c:v>Ostatní dopravní prostředky</c:v>
                </c:pt>
                <c:pt idx="6">
                  <c:v>Plastikářství</c:v>
                </c:pt>
                <c:pt idx="7">
                  <c:v>Energetika</c:v>
                </c:pt>
                <c:pt idx="8">
                  <c:v>Potravinářství a gastronomie</c:v>
                </c:pt>
                <c:pt idx="9">
                  <c:v>Zdravotnictví</c:v>
                </c:pt>
                <c:pt idx="10">
                  <c:v>Chemický průmysl</c:v>
                </c:pt>
                <c:pt idx="11">
                  <c:v>Sklářství</c:v>
                </c:pt>
                <c:pt idx="12">
                  <c:v>Využití ve více oborech</c:v>
                </c:pt>
              </c:strCache>
            </c:strRef>
          </c:cat>
          <c:val>
            <c:numRef>
              <c:f>'[TabulkyProText+Přílohy.xlsx]PočetZaměstnanců'!$Q$4:$Q$16</c:f>
              <c:numCache>
                <c:formatCode>General</c:formatCode>
                <c:ptCount val="13"/>
                <c:pt idx="0">
                  <c:v>8</c:v>
                </c:pt>
                <c:pt idx="1">
                  <c:v>6</c:v>
                </c:pt>
                <c:pt idx="2">
                  <c:v>0</c:v>
                </c:pt>
                <c:pt idx="3">
                  <c:v>1</c:v>
                </c:pt>
                <c:pt idx="4">
                  <c:v>2</c:v>
                </c:pt>
                <c:pt idx="5">
                  <c:v>2</c:v>
                </c:pt>
                <c:pt idx="6">
                  <c:v>4</c:v>
                </c:pt>
                <c:pt idx="7">
                  <c:v>0</c:v>
                </c:pt>
                <c:pt idx="8">
                  <c:v>1</c:v>
                </c:pt>
                <c:pt idx="9">
                  <c:v>0</c:v>
                </c:pt>
                <c:pt idx="10">
                  <c:v>0</c:v>
                </c:pt>
                <c:pt idx="11">
                  <c:v>1</c:v>
                </c:pt>
                <c:pt idx="12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D-B412-4E55-BCD2-01D31AA4AC8C}"/>
            </c:ext>
          </c:extLst>
        </c:ser>
        <c:ser>
          <c:idx val="4"/>
          <c:order val="4"/>
          <c:tx>
            <c:strRef>
              <c:f>'[TabulkyProText+Přílohy.xlsx]PočetZaměstnanců'!$R$3</c:f>
              <c:strCache>
                <c:ptCount val="1"/>
                <c:pt idx="0">
                  <c:v>500 - 999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Pt>
            <c:idx val="7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E-B412-4E55-BCD2-01D31AA4AC8C}"/>
              </c:ext>
            </c:extLst>
          </c:dPt>
          <c:dLbls>
            <c:dLbl>
              <c:idx val="1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F-B412-4E55-BCD2-01D31AA4AC8C}"/>
                </c:ext>
              </c:extLst>
            </c:dLbl>
            <c:dLbl>
              <c:idx val="2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0-B412-4E55-BCD2-01D31AA4AC8C}"/>
                </c:ext>
              </c:extLst>
            </c:dLbl>
            <c:dLbl>
              <c:idx val="5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1-B412-4E55-BCD2-01D31AA4AC8C}"/>
                </c:ext>
              </c:extLst>
            </c:dLbl>
            <c:dLbl>
              <c:idx val="6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2-B412-4E55-BCD2-01D31AA4AC8C}"/>
                </c:ext>
              </c:extLst>
            </c:dLbl>
            <c:dLbl>
              <c:idx val="8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3-B412-4E55-BCD2-01D31AA4AC8C}"/>
                </c:ext>
              </c:extLst>
            </c:dLbl>
            <c:dLbl>
              <c:idx val="10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4-B412-4E55-BCD2-01D31AA4AC8C}"/>
                </c:ext>
              </c:extLst>
            </c:dLbl>
            <c:dLbl>
              <c:idx val="11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5-B412-4E55-BCD2-01D31AA4AC8C}"/>
                </c:ext>
              </c:extLst>
            </c:dLbl>
            <c:dLbl>
              <c:idx val="12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6-B412-4E55-BCD2-01D31AA4AC8C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cs-CZ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6350" cap="flat" cmpd="sng" algn="ctr">
                      <a:solidFill>
                        <a:schemeClr val="tx1"/>
                      </a:solidFill>
                      <a:prstDash val="solid"/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'[TabulkyProText+Přílohy.xlsx]PočetZaměstnanců'!$L$4:$L$16</c:f>
              <c:strCache>
                <c:ptCount val="13"/>
                <c:pt idx="0">
                  <c:v>Automotive</c:v>
                </c:pt>
                <c:pt idx="1">
                  <c:v>Výroba strojů a zařízení</c:v>
                </c:pt>
                <c:pt idx="2">
                  <c:v>Kovovýroba</c:v>
                </c:pt>
                <c:pt idx="3">
                  <c:v>Elektrotechnika</c:v>
                </c:pt>
                <c:pt idx="4">
                  <c:v>Stavebnictví</c:v>
                </c:pt>
                <c:pt idx="5">
                  <c:v>Ostatní dopravní prostředky</c:v>
                </c:pt>
                <c:pt idx="6">
                  <c:v>Plastikářství</c:v>
                </c:pt>
                <c:pt idx="7">
                  <c:v>Energetika</c:v>
                </c:pt>
                <c:pt idx="8">
                  <c:v>Potravinářství a gastronomie</c:v>
                </c:pt>
                <c:pt idx="9">
                  <c:v>Zdravotnictví</c:v>
                </c:pt>
                <c:pt idx="10">
                  <c:v>Chemický průmysl</c:v>
                </c:pt>
                <c:pt idx="11">
                  <c:v>Sklářství</c:v>
                </c:pt>
                <c:pt idx="12">
                  <c:v>Využití ve více oborech</c:v>
                </c:pt>
              </c:strCache>
            </c:strRef>
          </c:cat>
          <c:val>
            <c:numRef>
              <c:f>'[TabulkyProText+Přílohy.xlsx]PočetZaměstnanců'!$R$4:$R$16</c:f>
              <c:numCache>
                <c:formatCode>General</c:formatCode>
                <c:ptCount val="13"/>
                <c:pt idx="0">
                  <c:v>5</c:v>
                </c:pt>
                <c:pt idx="1">
                  <c:v>0</c:v>
                </c:pt>
                <c:pt idx="2">
                  <c:v>0</c:v>
                </c:pt>
                <c:pt idx="3">
                  <c:v>2</c:v>
                </c:pt>
                <c:pt idx="4">
                  <c:v>2</c:v>
                </c:pt>
                <c:pt idx="5">
                  <c:v>0</c:v>
                </c:pt>
                <c:pt idx="6">
                  <c:v>0</c:v>
                </c:pt>
                <c:pt idx="7">
                  <c:v>1</c:v>
                </c:pt>
                <c:pt idx="8">
                  <c:v>0</c:v>
                </c:pt>
                <c:pt idx="9">
                  <c:v>1</c:v>
                </c:pt>
                <c:pt idx="10">
                  <c:v>0</c:v>
                </c:pt>
                <c:pt idx="11">
                  <c:v>0</c:v>
                </c:pt>
                <c:pt idx="1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7-B412-4E55-BCD2-01D31AA4AC8C}"/>
            </c:ext>
          </c:extLst>
        </c:ser>
        <c:ser>
          <c:idx val="5"/>
          <c:order val="5"/>
          <c:tx>
            <c:strRef>
              <c:f>'[TabulkyProText+Přílohy.xlsx]PočetZaměstnanců'!$S$3</c:f>
              <c:strCache>
                <c:ptCount val="1"/>
                <c:pt idx="0">
                  <c:v>&gt; 1000</c:v>
                </c:pt>
              </c:strCache>
            </c:strRef>
          </c:tx>
          <c:spPr>
            <a:solidFill>
              <a:schemeClr val="tx2">
                <a:lumMod val="50000"/>
                <a:lumOff val="50000"/>
              </a:schemeClr>
            </a:solidFill>
            <a:ln>
              <a:noFill/>
            </a:ln>
            <a:effectLst/>
          </c:spPr>
          <c:invertIfNegative val="0"/>
          <c:dPt>
            <c:idx val="7"/>
            <c:invertIfNegative val="0"/>
            <c:bubble3D val="0"/>
            <c:extLst>
              <c:ext xmlns:c16="http://schemas.microsoft.com/office/drawing/2014/chart" uri="{C3380CC4-5D6E-409C-BE32-E72D297353CC}">
                <c16:uniqueId val="{00000018-B412-4E55-BCD2-01D31AA4AC8C}"/>
              </c:ext>
            </c:extLst>
          </c:dPt>
          <c:dLbls>
            <c:dLbl>
              <c:idx val="1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9-B412-4E55-BCD2-01D31AA4AC8C}"/>
                </c:ext>
              </c:extLst>
            </c:dLbl>
            <c:dLbl>
              <c:idx val="2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A-B412-4E55-BCD2-01D31AA4AC8C}"/>
                </c:ext>
              </c:extLst>
            </c:dLbl>
            <c:dLbl>
              <c:idx val="6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B-B412-4E55-BCD2-01D31AA4AC8C}"/>
                </c:ext>
              </c:extLst>
            </c:dLbl>
            <c:dLbl>
              <c:idx val="8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C-B412-4E55-BCD2-01D31AA4AC8C}"/>
                </c:ext>
              </c:extLst>
            </c:dLbl>
            <c:dLbl>
              <c:idx val="10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D-B412-4E55-BCD2-01D31AA4AC8C}"/>
                </c:ext>
              </c:extLst>
            </c:dLbl>
            <c:dLbl>
              <c:idx val="11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E-B412-4E55-BCD2-01D31AA4AC8C}"/>
                </c:ext>
              </c:extLst>
            </c:dLbl>
            <c:dLbl>
              <c:idx val="12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F-B412-4E55-BCD2-01D31AA4AC8C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cs-CZ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6350" cap="flat" cmpd="sng" algn="ctr">
                      <a:solidFill>
                        <a:schemeClr val="tx1"/>
                      </a:solidFill>
                      <a:prstDash val="solid"/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'[TabulkyProText+Přílohy.xlsx]PočetZaměstnanců'!$L$4:$L$16</c:f>
              <c:strCache>
                <c:ptCount val="13"/>
                <c:pt idx="0">
                  <c:v>Automotive</c:v>
                </c:pt>
                <c:pt idx="1">
                  <c:v>Výroba strojů a zařízení</c:v>
                </c:pt>
                <c:pt idx="2">
                  <c:v>Kovovýroba</c:v>
                </c:pt>
                <c:pt idx="3">
                  <c:v>Elektrotechnika</c:v>
                </c:pt>
                <c:pt idx="4">
                  <c:v>Stavebnictví</c:v>
                </c:pt>
                <c:pt idx="5">
                  <c:v>Ostatní dopravní prostředky</c:v>
                </c:pt>
                <c:pt idx="6">
                  <c:v>Plastikářství</c:v>
                </c:pt>
                <c:pt idx="7">
                  <c:v>Energetika</c:v>
                </c:pt>
                <c:pt idx="8">
                  <c:v>Potravinářství a gastronomie</c:v>
                </c:pt>
                <c:pt idx="9">
                  <c:v>Zdravotnictví</c:v>
                </c:pt>
                <c:pt idx="10">
                  <c:v>Chemický průmysl</c:v>
                </c:pt>
                <c:pt idx="11">
                  <c:v>Sklářství</c:v>
                </c:pt>
                <c:pt idx="12">
                  <c:v>Využití ve více oborech</c:v>
                </c:pt>
              </c:strCache>
            </c:strRef>
          </c:cat>
          <c:val>
            <c:numRef>
              <c:f>'[TabulkyProText+Přílohy.xlsx]PočetZaměstnanců'!$S$4:$S$16</c:f>
              <c:numCache>
                <c:formatCode>General</c:formatCode>
                <c:ptCount val="13"/>
                <c:pt idx="0">
                  <c:v>8</c:v>
                </c:pt>
                <c:pt idx="1">
                  <c:v>0</c:v>
                </c:pt>
                <c:pt idx="2">
                  <c:v>0</c:v>
                </c:pt>
                <c:pt idx="3">
                  <c:v>2</c:v>
                </c:pt>
                <c:pt idx="4">
                  <c:v>1</c:v>
                </c:pt>
                <c:pt idx="5">
                  <c:v>3</c:v>
                </c:pt>
                <c:pt idx="6">
                  <c:v>0</c:v>
                </c:pt>
                <c:pt idx="7">
                  <c:v>3</c:v>
                </c:pt>
                <c:pt idx="8">
                  <c:v>0</c:v>
                </c:pt>
                <c:pt idx="9">
                  <c:v>1</c:v>
                </c:pt>
                <c:pt idx="10">
                  <c:v>0</c:v>
                </c:pt>
                <c:pt idx="11">
                  <c:v>0</c:v>
                </c:pt>
                <c:pt idx="1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20-B412-4E55-BCD2-01D31AA4AC8C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gapWidth val="50"/>
        <c:overlap val="100"/>
        <c:axId val="1016639"/>
        <c:axId val="45457487"/>
      </c:barChart>
      <c:catAx>
        <c:axId val="1016639"/>
        <c:scaling>
          <c:orientation val="maxMin"/>
        </c:scaling>
        <c:delete val="0"/>
        <c:axPos val="l"/>
        <c:numFmt formatCode="General" sourceLinked="0"/>
        <c:majorTickMark val="none"/>
        <c:minorTickMark val="none"/>
        <c:tickLblPos val="nextTo"/>
        <c:spPr>
          <a:noFill/>
          <a:ln w="9360" cap="flat" cmpd="sng" algn="ctr">
            <a:solidFill>
              <a:srgbClr val="D9D9D9"/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spc="-1" baseline="0">
                <a:solidFill>
                  <a:srgbClr val="000000"/>
                </a:solidFill>
                <a:latin typeface="Arial"/>
                <a:ea typeface="+mn-ea"/>
                <a:cs typeface="+mn-cs"/>
              </a:defRPr>
            </a:pPr>
            <a:endParaRPr lang="cs-CZ"/>
          </a:p>
        </c:txPr>
        <c:crossAx val="45457487"/>
        <c:crosses val="autoZero"/>
        <c:auto val="1"/>
        <c:lblAlgn val="ctr"/>
        <c:lblOffset val="100"/>
        <c:noMultiLvlLbl val="0"/>
      </c:catAx>
      <c:valAx>
        <c:axId val="45457487"/>
        <c:scaling>
          <c:orientation val="minMax"/>
        </c:scaling>
        <c:delete val="0"/>
        <c:axPos val="b"/>
        <c:majorGridlines>
          <c:spPr>
            <a:ln w="9360" cap="flat" cmpd="sng" algn="ctr">
              <a:solidFill>
                <a:srgbClr val="D9D9D9"/>
              </a:solidFill>
              <a:prstDash val="solid"/>
              <a:round/>
            </a:ln>
            <a:effectLst/>
          </c:spPr>
        </c:majorGridlines>
        <c:numFmt formatCode="0%" sourceLinked="0"/>
        <c:majorTickMark val="none"/>
        <c:minorTickMark val="none"/>
        <c:tickLblPos val="nextTo"/>
        <c:spPr>
          <a:noFill/>
          <a:ln w="648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spc="-1" baseline="0">
                <a:solidFill>
                  <a:srgbClr val="000000"/>
                </a:solidFill>
                <a:latin typeface="Arial"/>
                <a:ea typeface="+mn-ea"/>
                <a:cs typeface="+mn-cs"/>
              </a:defRPr>
            </a:pPr>
            <a:endParaRPr lang="cs-CZ"/>
          </a:p>
        </c:txPr>
        <c:crossAx val="1016639"/>
        <c:crosses val="max"/>
        <c:crossBetween val="between"/>
      </c:valAx>
      <c:spPr>
        <a:noFill/>
        <a:ln w="0">
          <a:noFill/>
        </a:ln>
        <a:effectLst/>
      </c:spPr>
    </c:plotArea>
    <c:legend>
      <c:legendPos val="b"/>
      <c:layout>
        <c:manualLayout>
          <c:xMode val="edge"/>
          <c:yMode val="edge"/>
          <c:x val="0.22046511231550597"/>
          <c:y val="7.7678889309868202E-2"/>
          <c:w val="0.77066656440672188"/>
          <c:h val="5.3382400884099998E-2"/>
        </c:manualLayout>
      </c:layout>
      <c:overlay val="0"/>
      <c:spPr>
        <a:noFill/>
        <a:ln w="0"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spc="-1" baseline="0">
              <a:solidFill>
                <a:srgbClr val="000000"/>
              </a:solidFill>
              <a:latin typeface="Arial"/>
              <a:ea typeface="+mn-ea"/>
              <a:cs typeface="+mn-cs"/>
            </a:defRPr>
          </a:pPr>
          <a:endParaRPr lang="cs-CZ"/>
        </a:p>
      </c:txPr>
    </c:legend>
    <c:plotVisOnly val="1"/>
    <c:dispBlanksAs val="gap"/>
    <c:showDLblsOverMax val="1"/>
  </c:chart>
  <c:spPr>
    <a:solidFill>
      <a:srgbClr val="FFFFFF"/>
    </a:solidFill>
    <a:ln w="9360" cap="flat" cmpd="sng" algn="ctr">
      <a:solidFill>
        <a:srgbClr val="D9D9D9"/>
      </a:solidFill>
      <a:prstDash val="solid"/>
      <a:round/>
    </a:ln>
    <a:effectLst/>
  </c:spPr>
  <c:txPr>
    <a:bodyPr/>
    <a:lstStyle/>
    <a:p>
      <a:pPr>
        <a:defRPr/>
      </a:pPr>
      <a:endParaRPr lang="cs-CZ"/>
    </a:p>
  </c:txPr>
  <c:externalData r:id="rId3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7"/>
    </mc:Choice>
    <mc:Fallback>
      <c:style val="7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lang="en-US" sz="1050" b="1" i="0" u="none" strike="noStrike" kern="1200" spc="-1" baseline="0">
                <a:solidFill>
                  <a:srgbClr val="000000"/>
                </a:solidFill>
                <a:latin typeface="Arial"/>
                <a:ea typeface="+mn-ea"/>
                <a:cs typeface="+mn-cs"/>
              </a:defRPr>
            </a:pPr>
            <a:r>
              <a:rPr lang="cs-CZ" sz="1050" b="1" strike="noStrike" spc="-1">
                <a:solidFill>
                  <a:srgbClr val="000000"/>
                </a:solidFill>
                <a:latin typeface="Arial"/>
              </a:rPr>
              <a:t>Graf 10: </a:t>
            </a:r>
            <a:r>
              <a:rPr lang="en-US" sz="1050" b="1" strike="noStrike" spc="-1">
                <a:solidFill>
                  <a:srgbClr val="000000"/>
                </a:solidFill>
                <a:latin typeface="Arial"/>
              </a:rPr>
              <a:t>Struktura subjektů podle </a:t>
            </a:r>
            <a:r>
              <a:rPr lang="cs-CZ" sz="1050" b="1" strike="noStrike" spc="-1">
                <a:solidFill>
                  <a:srgbClr val="000000"/>
                </a:solidFill>
                <a:latin typeface="Arial"/>
              </a:rPr>
              <a:t>klastrů </a:t>
            </a:r>
            <a:r>
              <a:rPr lang="en-US" sz="1050" b="1" strike="noStrike" spc="-1">
                <a:solidFill>
                  <a:srgbClr val="000000"/>
                </a:solidFill>
                <a:latin typeface="Arial"/>
              </a:rPr>
              <a:t>a počtu zaměstnanců</a:t>
            </a:r>
          </a:p>
        </c:rich>
      </c:tx>
      <c:layout>
        <c:manualLayout>
          <c:xMode val="edge"/>
          <c:yMode val="edge"/>
          <c:x val="0.15489430414362482"/>
          <c:y val="3.316215907794135E-3"/>
        </c:manualLayout>
      </c:layout>
      <c:overlay val="0"/>
      <c:spPr>
        <a:noFill/>
        <a:ln w="0"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en-US" sz="1050" b="1" i="0" u="none" strike="noStrike" kern="1200" spc="-1" baseline="0">
              <a:solidFill>
                <a:srgbClr val="000000"/>
              </a:solidFill>
              <a:latin typeface="Arial"/>
              <a:ea typeface="+mn-ea"/>
              <a:cs typeface="+mn-cs"/>
            </a:defRPr>
          </a:pPr>
          <a:endParaRPr lang="cs-CZ"/>
        </a:p>
      </c:txPr>
    </c:title>
    <c:autoTitleDeleted val="0"/>
    <c:plotArea>
      <c:layout>
        <c:manualLayout>
          <c:layoutTarget val="inner"/>
          <c:xMode val="edge"/>
          <c:yMode val="edge"/>
          <c:x val="0.27584699927944506"/>
          <c:y val="0.16366675237850301"/>
          <c:w val="0.68835913151429384"/>
          <c:h val="0.796862946772949"/>
        </c:manualLayout>
      </c:layout>
      <c:barChart>
        <c:barDir val="bar"/>
        <c:grouping val="percentStacked"/>
        <c:varyColors val="0"/>
        <c:ser>
          <c:idx val="0"/>
          <c:order val="0"/>
          <c:tx>
            <c:strRef>
              <c:f>'[TabulkyProText+Přílohy.xlsx]PočetZaměstnanců'!$N$3</c:f>
              <c:strCache>
                <c:ptCount val="1"/>
                <c:pt idx="0">
                  <c:v>&lt; 50</c:v>
                </c:pt>
              </c:strCache>
            </c:strRef>
          </c:tx>
          <c:spPr>
            <a:solidFill>
              <a:srgbClr val="7030A0"/>
            </a:solidFill>
            <a:ln>
              <a:noFill/>
            </a:ln>
            <a:effectLst/>
          </c:spPr>
          <c:invertIfNegative val="0"/>
          <c:dPt>
            <c:idx val="7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0-D6EF-4EBF-BDA3-368FA598557E}"/>
              </c:ext>
            </c:extLst>
          </c:dPt>
          <c:dLbls>
            <c:dLbl>
              <c:idx val="0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D6EF-4EBF-BDA3-368FA598557E}"/>
                </c:ext>
              </c:extLst>
            </c:dLbl>
            <c:dLbl>
              <c:idx val="5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D6EF-4EBF-BDA3-368FA598557E}"/>
                </c:ext>
              </c:extLst>
            </c:dLbl>
            <c:dLbl>
              <c:idx val="7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D6EF-4EBF-BDA3-368FA598557E}"/>
                </c:ext>
              </c:extLst>
            </c:dLbl>
            <c:dLbl>
              <c:idx val="8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D6EF-4EBF-BDA3-368FA598557E}"/>
                </c:ext>
              </c:extLst>
            </c:dLbl>
            <c:dLbl>
              <c:idx val="11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D6EF-4EBF-BDA3-368FA598557E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bg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cs-CZ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6350" cap="flat" cmpd="sng" algn="ctr">
                      <a:solidFill>
                        <a:schemeClr val="tx1"/>
                      </a:solidFill>
                      <a:prstDash val="solid"/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'[TabulkyProText+Přílohy.xlsx]PočetZaměstnanců'!$L$4:$L$16</c:f>
              <c:strCache>
                <c:ptCount val="13"/>
                <c:pt idx="0">
                  <c:v>Automotive</c:v>
                </c:pt>
                <c:pt idx="1">
                  <c:v>Výroba strojů a zařízení</c:v>
                </c:pt>
                <c:pt idx="2">
                  <c:v>Kovovýroba</c:v>
                </c:pt>
                <c:pt idx="3">
                  <c:v>Elektrotechnika</c:v>
                </c:pt>
                <c:pt idx="4">
                  <c:v>Stavebnictví</c:v>
                </c:pt>
                <c:pt idx="5">
                  <c:v>Ostatní dopravní prostředky</c:v>
                </c:pt>
                <c:pt idx="6">
                  <c:v>Plastikářství</c:v>
                </c:pt>
                <c:pt idx="7">
                  <c:v>Energetika</c:v>
                </c:pt>
                <c:pt idx="8">
                  <c:v>Potravinářství a gastronomie</c:v>
                </c:pt>
                <c:pt idx="9">
                  <c:v>Zdravotnictví</c:v>
                </c:pt>
                <c:pt idx="10">
                  <c:v>Chemický průmysl</c:v>
                </c:pt>
                <c:pt idx="11">
                  <c:v>Sklářství</c:v>
                </c:pt>
                <c:pt idx="12">
                  <c:v>Využití ve více oborech</c:v>
                </c:pt>
              </c:strCache>
            </c:strRef>
          </c:cat>
          <c:val>
            <c:numRef>
              <c:f>'[TabulkyProText+Přílohy.xlsx]PočetZaměstnanců'!$N$4:$N$16</c:f>
              <c:numCache>
                <c:formatCode>General</c:formatCode>
                <c:ptCount val="13"/>
                <c:pt idx="0">
                  <c:v>0</c:v>
                </c:pt>
                <c:pt idx="1">
                  <c:v>1</c:v>
                </c:pt>
                <c:pt idx="2">
                  <c:v>2</c:v>
                </c:pt>
                <c:pt idx="3">
                  <c:v>2</c:v>
                </c:pt>
                <c:pt idx="4">
                  <c:v>4</c:v>
                </c:pt>
                <c:pt idx="5">
                  <c:v>0</c:v>
                </c:pt>
                <c:pt idx="6">
                  <c:v>1</c:v>
                </c:pt>
                <c:pt idx="7">
                  <c:v>0</c:v>
                </c:pt>
                <c:pt idx="8">
                  <c:v>0</c:v>
                </c:pt>
                <c:pt idx="9">
                  <c:v>1</c:v>
                </c:pt>
                <c:pt idx="10">
                  <c:v>1</c:v>
                </c:pt>
                <c:pt idx="11">
                  <c:v>0</c:v>
                </c:pt>
                <c:pt idx="12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D6EF-4EBF-BDA3-368FA598557E}"/>
            </c:ext>
          </c:extLst>
        </c:ser>
        <c:ser>
          <c:idx val="1"/>
          <c:order val="1"/>
          <c:tx>
            <c:strRef>
              <c:f>'[TabulkyProText+Přílohy.xlsx]PočetZaměstnanců'!$O$3</c:f>
              <c:strCache>
                <c:ptCount val="1"/>
                <c:pt idx="0">
                  <c:v>50 - 99</c:v>
                </c:pt>
              </c:strCache>
            </c:strRef>
          </c:tx>
          <c:spPr>
            <a:solidFill>
              <a:srgbClr val="92D050"/>
            </a:solidFill>
            <a:ln>
              <a:noFill/>
            </a:ln>
            <a:effectLst/>
          </c:spPr>
          <c:invertIfNegative val="0"/>
          <c:dLbls>
            <c:dLbl>
              <c:idx val="11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D6EF-4EBF-BDA3-368FA598557E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cs-CZ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6350" cap="flat" cmpd="sng" algn="ctr">
                      <a:solidFill>
                        <a:schemeClr val="tx1"/>
                      </a:solidFill>
                      <a:prstDash val="solid"/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'[TabulkyProText+Přílohy.xlsx]PočetZaměstnanců'!$L$4:$L$16</c:f>
              <c:strCache>
                <c:ptCount val="13"/>
                <c:pt idx="0">
                  <c:v>Automotive</c:v>
                </c:pt>
                <c:pt idx="1">
                  <c:v>Výroba strojů a zařízení</c:v>
                </c:pt>
                <c:pt idx="2">
                  <c:v>Kovovýroba</c:v>
                </c:pt>
                <c:pt idx="3">
                  <c:v>Elektrotechnika</c:v>
                </c:pt>
                <c:pt idx="4">
                  <c:v>Stavebnictví</c:v>
                </c:pt>
                <c:pt idx="5">
                  <c:v>Ostatní dopravní prostředky</c:v>
                </c:pt>
                <c:pt idx="6">
                  <c:v>Plastikářství</c:v>
                </c:pt>
                <c:pt idx="7">
                  <c:v>Energetika</c:v>
                </c:pt>
                <c:pt idx="8">
                  <c:v>Potravinářství a gastronomie</c:v>
                </c:pt>
                <c:pt idx="9">
                  <c:v>Zdravotnictví</c:v>
                </c:pt>
                <c:pt idx="10">
                  <c:v>Chemický průmysl</c:v>
                </c:pt>
                <c:pt idx="11">
                  <c:v>Sklářství</c:v>
                </c:pt>
                <c:pt idx="12">
                  <c:v>Využití ve více oborech</c:v>
                </c:pt>
              </c:strCache>
            </c:strRef>
          </c:cat>
          <c:val>
            <c:numRef>
              <c:f>'[TabulkyProText+Přílohy.xlsx]PočetZaměstnanců'!$O$4:$O$16</c:f>
              <c:numCache>
                <c:formatCode>General</c:formatCode>
                <c:ptCount val="13"/>
                <c:pt idx="0">
                  <c:v>6</c:v>
                </c:pt>
                <c:pt idx="1">
                  <c:v>15</c:v>
                </c:pt>
                <c:pt idx="2">
                  <c:v>21</c:v>
                </c:pt>
                <c:pt idx="3">
                  <c:v>10</c:v>
                </c:pt>
                <c:pt idx="4">
                  <c:v>5</c:v>
                </c:pt>
                <c:pt idx="5">
                  <c:v>3</c:v>
                </c:pt>
                <c:pt idx="6">
                  <c:v>6</c:v>
                </c:pt>
                <c:pt idx="7">
                  <c:v>2</c:v>
                </c:pt>
                <c:pt idx="8">
                  <c:v>3</c:v>
                </c:pt>
                <c:pt idx="9">
                  <c:v>1</c:v>
                </c:pt>
                <c:pt idx="10">
                  <c:v>1</c:v>
                </c:pt>
                <c:pt idx="11">
                  <c:v>0</c:v>
                </c:pt>
                <c:pt idx="12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D6EF-4EBF-BDA3-368FA598557E}"/>
            </c:ext>
          </c:extLst>
        </c:ser>
        <c:ser>
          <c:idx val="2"/>
          <c:order val="2"/>
          <c:tx>
            <c:strRef>
              <c:f>'[TabulkyProText+Přílohy.xlsx]PočetZaměstnanců'!$P$3</c:f>
              <c:strCache>
                <c:ptCount val="1"/>
                <c:pt idx="0">
                  <c:v>100 - 249</c:v>
                </c:pt>
              </c:strCache>
            </c:strRef>
          </c:tx>
          <c:spPr>
            <a:solidFill>
              <a:srgbClr val="FFC000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cs-CZ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6350" cap="flat" cmpd="sng" algn="ctr">
                      <a:solidFill>
                        <a:schemeClr val="tx1"/>
                      </a:solidFill>
                      <a:prstDash val="solid"/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'[TabulkyProText+Přílohy.xlsx]PočetZaměstnanců'!$L$4:$L$16</c:f>
              <c:strCache>
                <c:ptCount val="13"/>
                <c:pt idx="0">
                  <c:v>Automotive</c:v>
                </c:pt>
                <c:pt idx="1">
                  <c:v>Výroba strojů a zařízení</c:v>
                </c:pt>
                <c:pt idx="2">
                  <c:v>Kovovýroba</c:v>
                </c:pt>
                <c:pt idx="3">
                  <c:v>Elektrotechnika</c:v>
                </c:pt>
                <c:pt idx="4">
                  <c:v>Stavebnictví</c:v>
                </c:pt>
                <c:pt idx="5">
                  <c:v>Ostatní dopravní prostředky</c:v>
                </c:pt>
                <c:pt idx="6">
                  <c:v>Plastikářství</c:v>
                </c:pt>
                <c:pt idx="7">
                  <c:v>Energetika</c:v>
                </c:pt>
                <c:pt idx="8">
                  <c:v>Potravinářství a gastronomie</c:v>
                </c:pt>
                <c:pt idx="9">
                  <c:v>Zdravotnictví</c:v>
                </c:pt>
                <c:pt idx="10">
                  <c:v>Chemický průmysl</c:v>
                </c:pt>
                <c:pt idx="11">
                  <c:v>Sklářství</c:v>
                </c:pt>
                <c:pt idx="12">
                  <c:v>Využití ve více oborech</c:v>
                </c:pt>
              </c:strCache>
            </c:strRef>
          </c:cat>
          <c:val>
            <c:numRef>
              <c:f>'[TabulkyProText+Přílohy.xlsx]PočetZaměstnanců'!$P$4:$P$16</c:f>
              <c:numCache>
                <c:formatCode>General</c:formatCode>
                <c:ptCount val="13"/>
                <c:pt idx="0">
                  <c:v>11</c:v>
                </c:pt>
                <c:pt idx="1">
                  <c:v>16</c:v>
                </c:pt>
                <c:pt idx="2">
                  <c:v>12</c:v>
                </c:pt>
                <c:pt idx="3">
                  <c:v>11</c:v>
                </c:pt>
                <c:pt idx="4">
                  <c:v>4</c:v>
                </c:pt>
                <c:pt idx="5">
                  <c:v>4</c:v>
                </c:pt>
                <c:pt idx="6">
                  <c:v>1</c:v>
                </c:pt>
                <c:pt idx="7">
                  <c:v>3</c:v>
                </c:pt>
                <c:pt idx="8">
                  <c:v>3</c:v>
                </c:pt>
                <c:pt idx="9">
                  <c:v>1</c:v>
                </c:pt>
                <c:pt idx="10">
                  <c:v>1</c:v>
                </c:pt>
                <c:pt idx="11">
                  <c:v>1</c:v>
                </c:pt>
                <c:pt idx="12">
                  <c:v>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D6EF-4EBF-BDA3-368FA598557E}"/>
            </c:ext>
          </c:extLst>
        </c:ser>
        <c:ser>
          <c:idx val="3"/>
          <c:order val="3"/>
          <c:tx>
            <c:strRef>
              <c:f>'[TabulkyProText+Přílohy.xlsx]PočetZaměstnanců'!$Q$3</c:f>
              <c:strCache>
                <c:ptCount val="1"/>
                <c:pt idx="0">
                  <c:v>250 - 499</c:v>
                </c:pt>
              </c:strCache>
            </c:strRef>
          </c:tx>
          <c:spPr>
            <a:solidFill>
              <a:srgbClr val="C00000"/>
            </a:solidFill>
            <a:ln>
              <a:noFill/>
            </a:ln>
            <a:effectLst/>
          </c:spPr>
          <c:invertIfNegative val="0"/>
          <c:dPt>
            <c:idx val="7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9-D6EF-4EBF-BDA3-368FA598557E}"/>
              </c:ext>
            </c:extLst>
          </c:dPt>
          <c:dLbls>
            <c:dLbl>
              <c:idx val="2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D6EF-4EBF-BDA3-368FA598557E}"/>
                </c:ext>
              </c:extLst>
            </c:dLbl>
            <c:dLbl>
              <c:idx val="7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D6EF-4EBF-BDA3-368FA598557E}"/>
                </c:ext>
              </c:extLst>
            </c:dLbl>
            <c:dLbl>
              <c:idx val="9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D6EF-4EBF-BDA3-368FA598557E}"/>
                </c:ext>
              </c:extLst>
            </c:dLbl>
            <c:dLbl>
              <c:idx val="10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D6EF-4EBF-BDA3-368FA598557E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bg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cs-CZ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6350" cap="flat" cmpd="sng" algn="ctr">
                      <a:solidFill>
                        <a:schemeClr val="tx1"/>
                      </a:solidFill>
                      <a:prstDash val="solid"/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'[TabulkyProText+Přílohy.xlsx]PočetZaměstnanců'!$L$4:$L$16</c:f>
              <c:strCache>
                <c:ptCount val="13"/>
                <c:pt idx="0">
                  <c:v>Automotive</c:v>
                </c:pt>
                <c:pt idx="1">
                  <c:v>Výroba strojů a zařízení</c:v>
                </c:pt>
                <c:pt idx="2">
                  <c:v>Kovovýroba</c:v>
                </c:pt>
                <c:pt idx="3">
                  <c:v>Elektrotechnika</c:v>
                </c:pt>
                <c:pt idx="4">
                  <c:v>Stavebnictví</c:v>
                </c:pt>
                <c:pt idx="5">
                  <c:v>Ostatní dopravní prostředky</c:v>
                </c:pt>
                <c:pt idx="6">
                  <c:v>Plastikářství</c:v>
                </c:pt>
                <c:pt idx="7">
                  <c:v>Energetika</c:v>
                </c:pt>
                <c:pt idx="8">
                  <c:v>Potravinářství a gastronomie</c:v>
                </c:pt>
                <c:pt idx="9">
                  <c:v>Zdravotnictví</c:v>
                </c:pt>
                <c:pt idx="10">
                  <c:v>Chemický průmysl</c:v>
                </c:pt>
                <c:pt idx="11">
                  <c:v>Sklářství</c:v>
                </c:pt>
                <c:pt idx="12">
                  <c:v>Využití ve více oborech</c:v>
                </c:pt>
              </c:strCache>
            </c:strRef>
          </c:cat>
          <c:val>
            <c:numRef>
              <c:f>'[TabulkyProText+Přílohy.xlsx]PočetZaměstnanců'!$Q$4:$Q$16</c:f>
              <c:numCache>
                <c:formatCode>General</c:formatCode>
                <c:ptCount val="13"/>
                <c:pt idx="0">
                  <c:v>8</c:v>
                </c:pt>
                <c:pt idx="1">
                  <c:v>6</c:v>
                </c:pt>
                <c:pt idx="2">
                  <c:v>0</c:v>
                </c:pt>
                <c:pt idx="3">
                  <c:v>1</c:v>
                </c:pt>
                <c:pt idx="4">
                  <c:v>2</c:v>
                </c:pt>
                <c:pt idx="5">
                  <c:v>2</c:v>
                </c:pt>
                <c:pt idx="6">
                  <c:v>4</c:v>
                </c:pt>
                <c:pt idx="7">
                  <c:v>0</c:v>
                </c:pt>
                <c:pt idx="8">
                  <c:v>1</c:v>
                </c:pt>
                <c:pt idx="9">
                  <c:v>0</c:v>
                </c:pt>
                <c:pt idx="10">
                  <c:v>0</c:v>
                </c:pt>
                <c:pt idx="11">
                  <c:v>1</c:v>
                </c:pt>
                <c:pt idx="12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D-D6EF-4EBF-BDA3-368FA598557E}"/>
            </c:ext>
          </c:extLst>
        </c:ser>
        <c:ser>
          <c:idx val="4"/>
          <c:order val="4"/>
          <c:tx>
            <c:strRef>
              <c:f>'[TabulkyProText+Přílohy.xlsx]PočetZaměstnanců'!$R$3</c:f>
              <c:strCache>
                <c:ptCount val="1"/>
                <c:pt idx="0">
                  <c:v>500 - 999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Pt>
            <c:idx val="7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E-D6EF-4EBF-BDA3-368FA598557E}"/>
              </c:ext>
            </c:extLst>
          </c:dPt>
          <c:dLbls>
            <c:dLbl>
              <c:idx val="1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F-D6EF-4EBF-BDA3-368FA598557E}"/>
                </c:ext>
              </c:extLst>
            </c:dLbl>
            <c:dLbl>
              <c:idx val="2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0-D6EF-4EBF-BDA3-368FA598557E}"/>
                </c:ext>
              </c:extLst>
            </c:dLbl>
            <c:dLbl>
              <c:idx val="5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1-D6EF-4EBF-BDA3-368FA598557E}"/>
                </c:ext>
              </c:extLst>
            </c:dLbl>
            <c:dLbl>
              <c:idx val="6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2-D6EF-4EBF-BDA3-368FA598557E}"/>
                </c:ext>
              </c:extLst>
            </c:dLbl>
            <c:dLbl>
              <c:idx val="8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3-D6EF-4EBF-BDA3-368FA598557E}"/>
                </c:ext>
              </c:extLst>
            </c:dLbl>
            <c:dLbl>
              <c:idx val="10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4-D6EF-4EBF-BDA3-368FA598557E}"/>
                </c:ext>
              </c:extLst>
            </c:dLbl>
            <c:dLbl>
              <c:idx val="11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5-D6EF-4EBF-BDA3-368FA598557E}"/>
                </c:ext>
              </c:extLst>
            </c:dLbl>
            <c:dLbl>
              <c:idx val="12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6-D6EF-4EBF-BDA3-368FA598557E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cs-CZ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6350" cap="flat" cmpd="sng" algn="ctr">
                      <a:solidFill>
                        <a:schemeClr val="tx1"/>
                      </a:solidFill>
                      <a:prstDash val="solid"/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'[TabulkyProText+Přílohy.xlsx]PočetZaměstnanců'!$L$4:$L$16</c:f>
              <c:strCache>
                <c:ptCount val="13"/>
                <c:pt idx="0">
                  <c:v>Automotive</c:v>
                </c:pt>
                <c:pt idx="1">
                  <c:v>Výroba strojů a zařízení</c:v>
                </c:pt>
                <c:pt idx="2">
                  <c:v>Kovovýroba</c:v>
                </c:pt>
                <c:pt idx="3">
                  <c:v>Elektrotechnika</c:v>
                </c:pt>
                <c:pt idx="4">
                  <c:v>Stavebnictví</c:v>
                </c:pt>
                <c:pt idx="5">
                  <c:v>Ostatní dopravní prostředky</c:v>
                </c:pt>
                <c:pt idx="6">
                  <c:v>Plastikářství</c:v>
                </c:pt>
                <c:pt idx="7">
                  <c:v>Energetika</c:v>
                </c:pt>
                <c:pt idx="8">
                  <c:v>Potravinářství a gastronomie</c:v>
                </c:pt>
                <c:pt idx="9">
                  <c:v>Zdravotnictví</c:v>
                </c:pt>
                <c:pt idx="10">
                  <c:v>Chemický průmysl</c:v>
                </c:pt>
                <c:pt idx="11">
                  <c:v>Sklářství</c:v>
                </c:pt>
                <c:pt idx="12">
                  <c:v>Využití ve více oborech</c:v>
                </c:pt>
              </c:strCache>
            </c:strRef>
          </c:cat>
          <c:val>
            <c:numRef>
              <c:f>'[TabulkyProText+Přílohy.xlsx]PočetZaměstnanců'!$R$4:$R$16</c:f>
              <c:numCache>
                <c:formatCode>General</c:formatCode>
                <c:ptCount val="13"/>
                <c:pt idx="0">
                  <c:v>5</c:v>
                </c:pt>
                <c:pt idx="1">
                  <c:v>0</c:v>
                </c:pt>
                <c:pt idx="2">
                  <c:v>0</c:v>
                </c:pt>
                <c:pt idx="3">
                  <c:v>2</c:v>
                </c:pt>
                <c:pt idx="4">
                  <c:v>2</c:v>
                </c:pt>
                <c:pt idx="5">
                  <c:v>0</c:v>
                </c:pt>
                <c:pt idx="6">
                  <c:v>0</c:v>
                </c:pt>
                <c:pt idx="7">
                  <c:v>1</c:v>
                </c:pt>
                <c:pt idx="8">
                  <c:v>0</c:v>
                </c:pt>
                <c:pt idx="9">
                  <c:v>1</c:v>
                </c:pt>
                <c:pt idx="10">
                  <c:v>0</c:v>
                </c:pt>
                <c:pt idx="11">
                  <c:v>0</c:v>
                </c:pt>
                <c:pt idx="1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7-D6EF-4EBF-BDA3-368FA598557E}"/>
            </c:ext>
          </c:extLst>
        </c:ser>
        <c:ser>
          <c:idx val="5"/>
          <c:order val="5"/>
          <c:tx>
            <c:strRef>
              <c:f>'[TabulkyProText+Přílohy.xlsx]PočetZaměstnanců'!$S$3</c:f>
              <c:strCache>
                <c:ptCount val="1"/>
                <c:pt idx="0">
                  <c:v>&gt; 1000</c:v>
                </c:pt>
              </c:strCache>
            </c:strRef>
          </c:tx>
          <c:spPr>
            <a:solidFill>
              <a:schemeClr val="tx2">
                <a:lumMod val="50000"/>
                <a:lumOff val="50000"/>
              </a:schemeClr>
            </a:solidFill>
            <a:ln>
              <a:noFill/>
            </a:ln>
            <a:effectLst/>
          </c:spPr>
          <c:invertIfNegative val="0"/>
          <c:dPt>
            <c:idx val="7"/>
            <c:invertIfNegative val="0"/>
            <c:bubble3D val="0"/>
            <c:extLst>
              <c:ext xmlns:c16="http://schemas.microsoft.com/office/drawing/2014/chart" uri="{C3380CC4-5D6E-409C-BE32-E72D297353CC}">
                <c16:uniqueId val="{00000018-D6EF-4EBF-BDA3-368FA598557E}"/>
              </c:ext>
            </c:extLst>
          </c:dPt>
          <c:dLbls>
            <c:dLbl>
              <c:idx val="1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9-D6EF-4EBF-BDA3-368FA598557E}"/>
                </c:ext>
              </c:extLst>
            </c:dLbl>
            <c:dLbl>
              <c:idx val="2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A-D6EF-4EBF-BDA3-368FA598557E}"/>
                </c:ext>
              </c:extLst>
            </c:dLbl>
            <c:dLbl>
              <c:idx val="6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B-D6EF-4EBF-BDA3-368FA598557E}"/>
                </c:ext>
              </c:extLst>
            </c:dLbl>
            <c:dLbl>
              <c:idx val="8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C-D6EF-4EBF-BDA3-368FA598557E}"/>
                </c:ext>
              </c:extLst>
            </c:dLbl>
            <c:dLbl>
              <c:idx val="10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D-D6EF-4EBF-BDA3-368FA598557E}"/>
                </c:ext>
              </c:extLst>
            </c:dLbl>
            <c:dLbl>
              <c:idx val="11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E-D6EF-4EBF-BDA3-368FA598557E}"/>
                </c:ext>
              </c:extLst>
            </c:dLbl>
            <c:dLbl>
              <c:idx val="12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F-D6EF-4EBF-BDA3-368FA598557E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cs-CZ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6350" cap="flat" cmpd="sng" algn="ctr">
                      <a:solidFill>
                        <a:schemeClr val="tx1"/>
                      </a:solidFill>
                      <a:prstDash val="solid"/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'[TabulkyProText+Přílohy.xlsx]PočetZaměstnanců'!$L$4:$L$16</c:f>
              <c:strCache>
                <c:ptCount val="13"/>
                <c:pt idx="0">
                  <c:v>Automotive</c:v>
                </c:pt>
                <c:pt idx="1">
                  <c:v>Výroba strojů a zařízení</c:v>
                </c:pt>
                <c:pt idx="2">
                  <c:v>Kovovýroba</c:v>
                </c:pt>
                <c:pt idx="3">
                  <c:v>Elektrotechnika</c:v>
                </c:pt>
                <c:pt idx="4">
                  <c:v>Stavebnictví</c:v>
                </c:pt>
                <c:pt idx="5">
                  <c:v>Ostatní dopravní prostředky</c:v>
                </c:pt>
                <c:pt idx="6">
                  <c:v>Plastikářství</c:v>
                </c:pt>
                <c:pt idx="7">
                  <c:v>Energetika</c:v>
                </c:pt>
                <c:pt idx="8">
                  <c:v>Potravinářství a gastronomie</c:v>
                </c:pt>
                <c:pt idx="9">
                  <c:v>Zdravotnictví</c:v>
                </c:pt>
                <c:pt idx="10">
                  <c:v>Chemický průmysl</c:v>
                </c:pt>
                <c:pt idx="11">
                  <c:v>Sklářství</c:v>
                </c:pt>
                <c:pt idx="12">
                  <c:v>Využití ve více oborech</c:v>
                </c:pt>
              </c:strCache>
            </c:strRef>
          </c:cat>
          <c:val>
            <c:numRef>
              <c:f>'[TabulkyProText+Přílohy.xlsx]PočetZaměstnanců'!$S$4:$S$16</c:f>
              <c:numCache>
                <c:formatCode>General</c:formatCode>
                <c:ptCount val="13"/>
                <c:pt idx="0">
                  <c:v>8</c:v>
                </c:pt>
                <c:pt idx="1">
                  <c:v>0</c:v>
                </c:pt>
                <c:pt idx="2">
                  <c:v>0</c:v>
                </c:pt>
                <c:pt idx="3">
                  <c:v>2</c:v>
                </c:pt>
                <c:pt idx="4">
                  <c:v>1</c:v>
                </c:pt>
                <c:pt idx="5">
                  <c:v>3</c:v>
                </c:pt>
                <c:pt idx="6">
                  <c:v>0</c:v>
                </c:pt>
                <c:pt idx="7">
                  <c:v>3</c:v>
                </c:pt>
                <c:pt idx="8">
                  <c:v>0</c:v>
                </c:pt>
                <c:pt idx="9">
                  <c:v>1</c:v>
                </c:pt>
                <c:pt idx="10">
                  <c:v>0</c:v>
                </c:pt>
                <c:pt idx="11">
                  <c:v>0</c:v>
                </c:pt>
                <c:pt idx="1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20-D6EF-4EBF-BDA3-368FA598557E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gapWidth val="50"/>
        <c:overlap val="100"/>
        <c:axId val="1016639"/>
        <c:axId val="45457487"/>
      </c:barChart>
      <c:catAx>
        <c:axId val="1016639"/>
        <c:scaling>
          <c:orientation val="maxMin"/>
        </c:scaling>
        <c:delete val="0"/>
        <c:axPos val="l"/>
        <c:numFmt formatCode="General" sourceLinked="0"/>
        <c:majorTickMark val="none"/>
        <c:minorTickMark val="none"/>
        <c:tickLblPos val="nextTo"/>
        <c:spPr>
          <a:noFill/>
          <a:ln w="9360" cap="flat" cmpd="sng" algn="ctr">
            <a:solidFill>
              <a:srgbClr val="D9D9D9"/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spc="-1" baseline="0">
                <a:solidFill>
                  <a:srgbClr val="000000"/>
                </a:solidFill>
                <a:latin typeface="Arial"/>
                <a:ea typeface="+mn-ea"/>
                <a:cs typeface="+mn-cs"/>
              </a:defRPr>
            </a:pPr>
            <a:endParaRPr lang="cs-CZ"/>
          </a:p>
        </c:txPr>
        <c:crossAx val="45457487"/>
        <c:crosses val="autoZero"/>
        <c:auto val="1"/>
        <c:lblAlgn val="ctr"/>
        <c:lblOffset val="100"/>
        <c:noMultiLvlLbl val="0"/>
      </c:catAx>
      <c:valAx>
        <c:axId val="45457487"/>
        <c:scaling>
          <c:orientation val="minMax"/>
        </c:scaling>
        <c:delete val="0"/>
        <c:axPos val="b"/>
        <c:majorGridlines>
          <c:spPr>
            <a:ln w="9360" cap="flat" cmpd="sng" algn="ctr">
              <a:solidFill>
                <a:srgbClr val="D9D9D9"/>
              </a:solidFill>
              <a:prstDash val="solid"/>
              <a:round/>
            </a:ln>
            <a:effectLst/>
          </c:spPr>
        </c:majorGridlines>
        <c:numFmt formatCode="0%" sourceLinked="0"/>
        <c:majorTickMark val="none"/>
        <c:minorTickMark val="none"/>
        <c:tickLblPos val="nextTo"/>
        <c:spPr>
          <a:noFill/>
          <a:ln w="648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spc="-1" baseline="0">
                <a:solidFill>
                  <a:srgbClr val="000000"/>
                </a:solidFill>
                <a:latin typeface="Arial"/>
                <a:ea typeface="+mn-ea"/>
                <a:cs typeface="+mn-cs"/>
              </a:defRPr>
            </a:pPr>
            <a:endParaRPr lang="cs-CZ"/>
          </a:p>
        </c:txPr>
        <c:crossAx val="1016639"/>
        <c:crosses val="max"/>
        <c:crossBetween val="between"/>
      </c:valAx>
      <c:spPr>
        <a:noFill/>
        <a:ln w="0">
          <a:noFill/>
        </a:ln>
        <a:effectLst/>
      </c:spPr>
    </c:plotArea>
    <c:legend>
      <c:legendPos val="b"/>
      <c:layout>
        <c:manualLayout>
          <c:xMode val="edge"/>
          <c:yMode val="edge"/>
          <c:x val="0.22046511231550597"/>
          <c:y val="7.7678889309868202E-2"/>
          <c:w val="0.77066656440672188"/>
          <c:h val="5.3382400884099998E-2"/>
        </c:manualLayout>
      </c:layout>
      <c:overlay val="0"/>
      <c:spPr>
        <a:noFill/>
        <a:ln w="0"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spc="-1" baseline="0">
              <a:solidFill>
                <a:srgbClr val="000000"/>
              </a:solidFill>
              <a:latin typeface="Arial"/>
              <a:ea typeface="+mn-ea"/>
              <a:cs typeface="+mn-cs"/>
            </a:defRPr>
          </a:pPr>
          <a:endParaRPr lang="cs-CZ"/>
        </a:p>
      </c:txPr>
    </c:legend>
    <c:plotVisOnly val="1"/>
    <c:dispBlanksAs val="gap"/>
    <c:showDLblsOverMax val="1"/>
  </c:chart>
  <c:spPr>
    <a:solidFill>
      <a:srgbClr val="FFFFFF"/>
    </a:solidFill>
    <a:ln w="9360" cap="flat" cmpd="sng" algn="ctr">
      <a:solidFill>
        <a:srgbClr val="D9D9D9"/>
      </a:solidFill>
      <a:prstDash val="solid"/>
      <a:round/>
    </a:ln>
    <a:effectLst/>
  </c:spPr>
  <c:txPr>
    <a:bodyPr/>
    <a:lstStyle/>
    <a:p>
      <a:pPr>
        <a:defRPr/>
      </a:pPr>
      <a:endParaRPr lang="cs-CZ"/>
    </a:p>
  </c:txPr>
  <c:externalData r:id="rId3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cs-CZ" sz="1050" b="1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Graf 11:</a:t>
            </a:r>
            <a:r>
              <a:rPr lang="cs-CZ" sz="1050" b="1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 </a:t>
            </a:r>
            <a:r>
              <a:rPr lang="cs-CZ" sz="1050" b="1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Ekonomické subjekty podle okresu</a:t>
            </a:r>
            <a:r>
              <a:rPr lang="cs-CZ" sz="1050" b="1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 </a:t>
            </a:r>
            <a:r>
              <a:rPr lang="cs-CZ" sz="1050" b="1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a počtu zaměstnanců</a:t>
            </a:r>
          </a:p>
        </c:rich>
      </c:tx>
      <c:layout>
        <c:manualLayout>
          <c:xMode val="edge"/>
          <c:yMode val="edge"/>
          <c:x val="0.13813559019408289"/>
          <c:y val="6.371617340935877E-5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cs-CZ"/>
        </a:p>
      </c:txPr>
    </c:title>
    <c:autoTitleDeleted val="0"/>
    <c:plotArea>
      <c:layout>
        <c:manualLayout>
          <c:layoutTarget val="inner"/>
          <c:xMode val="edge"/>
          <c:yMode val="edge"/>
          <c:x val="0.14988526434195729"/>
          <c:y val="0.18042936012308805"/>
          <c:w val="0.81387538322415576"/>
          <c:h val="0.74737912933297135"/>
        </c:manualLayout>
      </c:layout>
      <c:barChart>
        <c:barDir val="bar"/>
        <c:grouping val="stacked"/>
        <c:varyColors val="0"/>
        <c:ser>
          <c:idx val="0"/>
          <c:order val="0"/>
          <c:tx>
            <c:strRef>
              <c:f>Okresy!$A$27</c:f>
              <c:strCache>
                <c:ptCount val="1"/>
                <c:pt idx="0">
                  <c:v>&lt; 50</c:v>
                </c:pt>
              </c:strCache>
            </c:strRef>
          </c:tx>
          <c:spPr>
            <a:solidFill>
              <a:srgbClr val="7030A0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bg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cs-CZ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Okresy!$B$26:$H$26</c:f>
              <c:strCache>
                <c:ptCount val="7"/>
                <c:pt idx="0">
                  <c:v>Plzeň - město</c:v>
                </c:pt>
                <c:pt idx="1">
                  <c:v>Plzeň - sever</c:v>
                </c:pt>
                <c:pt idx="2">
                  <c:v>Rokycany</c:v>
                </c:pt>
                <c:pt idx="3">
                  <c:v>Plzeň - jih</c:v>
                </c:pt>
                <c:pt idx="4">
                  <c:v>Klatovy</c:v>
                </c:pt>
                <c:pt idx="5">
                  <c:v>Domažlice</c:v>
                </c:pt>
                <c:pt idx="6">
                  <c:v>Tachov</c:v>
                </c:pt>
              </c:strCache>
            </c:strRef>
          </c:cat>
          <c:val>
            <c:numRef>
              <c:f>Okresy!$B$27:$H$27</c:f>
              <c:numCache>
                <c:formatCode>General</c:formatCode>
                <c:ptCount val="7"/>
                <c:pt idx="0">
                  <c:v>4</c:v>
                </c:pt>
                <c:pt idx="4">
                  <c:v>1</c:v>
                </c:pt>
                <c:pt idx="5">
                  <c:v>2</c:v>
                </c:pt>
                <c:pt idx="6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0B5-4111-B49F-93FCF64BB8AC}"/>
            </c:ext>
          </c:extLst>
        </c:ser>
        <c:ser>
          <c:idx val="1"/>
          <c:order val="1"/>
          <c:tx>
            <c:strRef>
              <c:f>Okresy!$A$28</c:f>
              <c:strCache>
                <c:ptCount val="1"/>
                <c:pt idx="0">
                  <c:v>50 - 99</c:v>
                </c:pt>
              </c:strCache>
            </c:strRef>
          </c:tx>
          <c:spPr>
            <a:solidFill>
              <a:srgbClr val="92D050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cs-CZ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Okresy!$B$26:$H$26</c:f>
              <c:strCache>
                <c:ptCount val="7"/>
                <c:pt idx="0">
                  <c:v>Plzeň - město</c:v>
                </c:pt>
                <c:pt idx="1">
                  <c:v>Plzeň - sever</c:v>
                </c:pt>
                <c:pt idx="2">
                  <c:v>Rokycany</c:v>
                </c:pt>
                <c:pt idx="3">
                  <c:v>Plzeň - jih</c:v>
                </c:pt>
                <c:pt idx="4">
                  <c:v>Klatovy</c:v>
                </c:pt>
                <c:pt idx="5">
                  <c:v>Domažlice</c:v>
                </c:pt>
                <c:pt idx="6">
                  <c:v>Tachov</c:v>
                </c:pt>
              </c:strCache>
            </c:strRef>
          </c:cat>
          <c:val>
            <c:numRef>
              <c:f>Okresy!$B$28:$H$28</c:f>
              <c:numCache>
                <c:formatCode>General</c:formatCode>
                <c:ptCount val="7"/>
                <c:pt idx="0">
                  <c:v>23</c:v>
                </c:pt>
                <c:pt idx="1">
                  <c:v>11</c:v>
                </c:pt>
                <c:pt idx="2">
                  <c:v>9</c:v>
                </c:pt>
                <c:pt idx="3">
                  <c:v>12</c:v>
                </c:pt>
                <c:pt idx="4">
                  <c:v>10</c:v>
                </c:pt>
                <c:pt idx="5">
                  <c:v>11</c:v>
                </c:pt>
                <c:pt idx="6">
                  <c:v>12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B0B5-4111-B49F-93FCF64BB8AC}"/>
            </c:ext>
          </c:extLst>
        </c:ser>
        <c:ser>
          <c:idx val="3"/>
          <c:order val="2"/>
          <c:tx>
            <c:strRef>
              <c:f>Okresy!$A$29</c:f>
              <c:strCache>
                <c:ptCount val="1"/>
                <c:pt idx="0">
                  <c:v>100 - 249</c:v>
                </c:pt>
              </c:strCache>
            </c:strRef>
          </c:tx>
          <c:spPr>
            <a:solidFill>
              <a:srgbClr val="FFC000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cs-CZ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Okresy!$B$26:$H$26</c:f>
              <c:strCache>
                <c:ptCount val="7"/>
                <c:pt idx="0">
                  <c:v>Plzeň - město</c:v>
                </c:pt>
                <c:pt idx="1">
                  <c:v>Plzeň - sever</c:v>
                </c:pt>
                <c:pt idx="2">
                  <c:v>Rokycany</c:v>
                </c:pt>
                <c:pt idx="3">
                  <c:v>Plzeň - jih</c:v>
                </c:pt>
                <c:pt idx="4">
                  <c:v>Klatovy</c:v>
                </c:pt>
                <c:pt idx="5">
                  <c:v>Domažlice</c:v>
                </c:pt>
                <c:pt idx="6">
                  <c:v>Tachov</c:v>
                </c:pt>
              </c:strCache>
            </c:strRef>
          </c:cat>
          <c:val>
            <c:numRef>
              <c:f>Okresy!$B$29:$H$29</c:f>
              <c:numCache>
                <c:formatCode>General</c:formatCode>
                <c:ptCount val="7"/>
                <c:pt idx="0">
                  <c:v>22</c:v>
                </c:pt>
                <c:pt idx="1">
                  <c:v>10</c:v>
                </c:pt>
                <c:pt idx="2">
                  <c:v>4</c:v>
                </c:pt>
                <c:pt idx="3">
                  <c:v>7</c:v>
                </c:pt>
                <c:pt idx="4">
                  <c:v>9</c:v>
                </c:pt>
                <c:pt idx="5">
                  <c:v>11</c:v>
                </c:pt>
                <c:pt idx="6">
                  <c:v>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B0B5-4111-B49F-93FCF64BB8AC}"/>
            </c:ext>
          </c:extLst>
        </c:ser>
        <c:ser>
          <c:idx val="4"/>
          <c:order val="3"/>
          <c:tx>
            <c:strRef>
              <c:f>Okresy!$A$30</c:f>
              <c:strCache>
                <c:ptCount val="1"/>
                <c:pt idx="0">
                  <c:v>250 - 499</c:v>
                </c:pt>
              </c:strCache>
            </c:strRef>
          </c:tx>
          <c:spPr>
            <a:solidFill>
              <a:srgbClr val="C00000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bg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cs-CZ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Okresy!$B$26:$H$26</c:f>
              <c:strCache>
                <c:ptCount val="7"/>
                <c:pt idx="0">
                  <c:v>Plzeň - město</c:v>
                </c:pt>
                <c:pt idx="1">
                  <c:v>Plzeň - sever</c:v>
                </c:pt>
                <c:pt idx="2">
                  <c:v>Rokycany</c:v>
                </c:pt>
                <c:pt idx="3">
                  <c:v>Plzeň - jih</c:v>
                </c:pt>
                <c:pt idx="4">
                  <c:v>Klatovy</c:v>
                </c:pt>
                <c:pt idx="5">
                  <c:v>Domažlice</c:v>
                </c:pt>
                <c:pt idx="6">
                  <c:v>Tachov</c:v>
                </c:pt>
              </c:strCache>
            </c:strRef>
          </c:cat>
          <c:val>
            <c:numRef>
              <c:f>Okresy!$B$30:$H$30</c:f>
              <c:numCache>
                <c:formatCode>General</c:formatCode>
                <c:ptCount val="7"/>
                <c:pt idx="0">
                  <c:v>9</c:v>
                </c:pt>
                <c:pt idx="1">
                  <c:v>4</c:v>
                </c:pt>
                <c:pt idx="2">
                  <c:v>2</c:v>
                </c:pt>
                <c:pt idx="3">
                  <c:v>2</c:v>
                </c:pt>
                <c:pt idx="4">
                  <c:v>2</c:v>
                </c:pt>
                <c:pt idx="5">
                  <c:v>1</c:v>
                </c:pt>
                <c:pt idx="6">
                  <c:v>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B0B5-4111-B49F-93FCF64BB8AC}"/>
            </c:ext>
          </c:extLst>
        </c:ser>
        <c:ser>
          <c:idx val="5"/>
          <c:order val="4"/>
          <c:tx>
            <c:strRef>
              <c:f>Okresy!$A$31</c:f>
              <c:strCache>
                <c:ptCount val="1"/>
                <c:pt idx="0">
                  <c:v>500 - 999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cs-CZ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Okresy!$B$26:$H$26</c:f>
              <c:strCache>
                <c:ptCount val="7"/>
                <c:pt idx="0">
                  <c:v>Plzeň - město</c:v>
                </c:pt>
                <c:pt idx="1">
                  <c:v>Plzeň - sever</c:v>
                </c:pt>
                <c:pt idx="2">
                  <c:v>Rokycany</c:v>
                </c:pt>
                <c:pt idx="3">
                  <c:v>Plzeň - jih</c:v>
                </c:pt>
                <c:pt idx="4">
                  <c:v>Klatovy</c:v>
                </c:pt>
                <c:pt idx="5">
                  <c:v>Domažlice</c:v>
                </c:pt>
                <c:pt idx="6">
                  <c:v>Tachov</c:v>
                </c:pt>
              </c:strCache>
            </c:strRef>
          </c:cat>
          <c:val>
            <c:numRef>
              <c:f>Okresy!$B$31:$H$31</c:f>
              <c:numCache>
                <c:formatCode>General</c:formatCode>
                <c:ptCount val="7"/>
                <c:pt idx="0">
                  <c:v>4</c:v>
                </c:pt>
                <c:pt idx="1">
                  <c:v>2</c:v>
                </c:pt>
                <c:pt idx="2">
                  <c:v>1</c:v>
                </c:pt>
                <c:pt idx="3">
                  <c:v>1</c:v>
                </c:pt>
                <c:pt idx="5">
                  <c:v>1</c:v>
                </c:pt>
                <c:pt idx="6">
                  <c:v>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B0B5-4111-B49F-93FCF64BB8AC}"/>
            </c:ext>
          </c:extLst>
        </c:ser>
        <c:ser>
          <c:idx val="6"/>
          <c:order val="5"/>
          <c:tx>
            <c:strRef>
              <c:f>Okresy!$A$32</c:f>
              <c:strCache>
                <c:ptCount val="1"/>
                <c:pt idx="0">
                  <c:v>&gt; 1000</c:v>
                </c:pt>
              </c:strCache>
            </c:strRef>
          </c:tx>
          <c:spPr>
            <a:solidFill>
              <a:schemeClr val="tx2">
                <a:lumMod val="50000"/>
                <a:lumOff val="50000"/>
              </a:schemeClr>
            </a:solidFill>
            <a:ln>
              <a:noFill/>
            </a:ln>
            <a:effectLst/>
          </c:spPr>
          <c:invertIfNegative val="0"/>
          <c:dLbls>
            <c:dLbl>
              <c:idx val="1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99AF-4F66-AA2A-F5C73657D5D2}"/>
                </c:ext>
              </c:extLst>
            </c:dLbl>
            <c:dLbl>
              <c:idx val="2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99AF-4F66-AA2A-F5C73657D5D2}"/>
                </c:ext>
              </c:extLst>
            </c:dLbl>
            <c:dLbl>
              <c:idx val="5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B0B5-4111-B49F-93FCF64BB8AC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cs-CZ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Okresy!$B$26:$H$26</c:f>
              <c:strCache>
                <c:ptCount val="7"/>
                <c:pt idx="0">
                  <c:v>Plzeň - město</c:v>
                </c:pt>
                <c:pt idx="1">
                  <c:v>Plzeň - sever</c:v>
                </c:pt>
                <c:pt idx="2">
                  <c:v>Rokycany</c:v>
                </c:pt>
                <c:pt idx="3">
                  <c:v>Plzeň - jih</c:v>
                </c:pt>
                <c:pt idx="4">
                  <c:v>Klatovy</c:v>
                </c:pt>
                <c:pt idx="5">
                  <c:v>Domažlice</c:v>
                </c:pt>
                <c:pt idx="6">
                  <c:v>Tachov</c:v>
                </c:pt>
              </c:strCache>
            </c:strRef>
          </c:cat>
          <c:val>
            <c:numRef>
              <c:f>Okresy!$B$32:$H$32</c:f>
              <c:numCache>
                <c:formatCode>General</c:formatCode>
                <c:ptCount val="7"/>
                <c:pt idx="0">
                  <c:v>8</c:v>
                </c:pt>
                <c:pt idx="1">
                  <c:v>0</c:v>
                </c:pt>
                <c:pt idx="2">
                  <c:v>0</c:v>
                </c:pt>
                <c:pt idx="3">
                  <c:v>3</c:v>
                </c:pt>
                <c:pt idx="4">
                  <c:v>1</c:v>
                </c:pt>
                <c:pt idx="5">
                  <c:v>0</c:v>
                </c:pt>
                <c:pt idx="6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B0B5-4111-B49F-93FCF64BB8AC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gapWidth val="50"/>
        <c:overlap val="100"/>
        <c:axId val="568652895"/>
        <c:axId val="568641855"/>
      </c:barChart>
      <c:catAx>
        <c:axId val="568652895"/>
        <c:scaling>
          <c:orientation val="maxMin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cs-CZ"/>
          </a:p>
        </c:txPr>
        <c:crossAx val="568641855"/>
        <c:crosses val="autoZero"/>
        <c:auto val="1"/>
        <c:lblAlgn val="ctr"/>
        <c:lblOffset val="100"/>
        <c:noMultiLvlLbl val="0"/>
      </c:catAx>
      <c:valAx>
        <c:axId val="568641855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solidFill>
              <a:srgbClr val="D9D9D9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cs-CZ"/>
          </a:p>
        </c:txPr>
        <c:crossAx val="568652895"/>
        <c:crosses val="max"/>
        <c:crossBetween val="between"/>
      </c:valAx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10348388804340634"/>
          <c:y val="6.6385736265725415E-2"/>
          <c:w val="0.84721639206863852"/>
          <c:h val="0.10435478323830211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cs-CZ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cs-CZ"/>
    </a:p>
  </c:txPr>
  <c:externalData r:id="rId3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cs-CZ" sz="105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Graf 12: Struktura subjektů podle vlastního výzkumu a vývoje</a:t>
            </a:r>
          </a:p>
        </c:rich>
      </c:tx>
      <c:layout>
        <c:manualLayout>
          <c:xMode val="edge"/>
          <c:yMode val="edge"/>
          <c:x val="0.10649664367175342"/>
          <c:y val="9.0083145201255103E-4"/>
        </c:manualLayout>
      </c:layout>
      <c:overlay val="0"/>
    </c:title>
    <c:autoTitleDeleted val="0"/>
    <c:plotArea>
      <c:layout>
        <c:manualLayout>
          <c:layoutTarget val="inner"/>
          <c:xMode val="edge"/>
          <c:yMode val="edge"/>
          <c:x val="0.17310033614219278"/>
          <c:y val="0.23978450062163278"/>
          <c:w val="0.65275822823032092"/>
          <c:h val="0.64703227885987946"/>
        </c:manualLayout>
      </c:layout>
      <c:pieChart>
        <c:varyColors val="1"/>
        <c:ser>
          <c:idx val="0"/>
          <c:order val="0"/>
          <c:spPr>
            <a:solidFill>
              <a:srgbClr val="70AD47"/>
            </a:solidFill>
            <a:ln w="9360">
              <a:noFill/>
            </a:ln>
          </c:spPr>
          <c:dPt>
            <c:idx val="0"/>
            <c:bubble3D val="0"/>
            <c:spPr>
              <a:solidFill>
                <a:schemeClr val="accent6"/>
              </a:solidFill>
              <a:ln w="9360">
                <a:solidFill>
                  <a:srgbClr val="FFFFFF"/>
                </a:solidFill>
                <a:round/>
              </a:ln>
            </c:spPr>
            <c:extLst>
              <c:ext xmlns:c16="http://schemas.microsoft.com/office/drawing/2014/chart" uri="{C3380CC4-5D6E-409C-BE32-E72D297353CC}">
                <c16:uniqueId val="{00000001-BC4C-4B24-A5A3-8B429FB75E29}"/>
              </c:ext>
            </c:extLst>
          </c:dPt>
          <c:dPt>
            <c:idx val="1"/>
            <c:bubble3D val="0"/>
            <c:spPr>
              <a:solidFill>
                <a:srgbClr val="FFC000"/>
              </a:solidFill>
              <a:ln w="9360">
                <a:solidFill>
                  <a:srgbClr val="FFFFFF"/>
                </a:solidFill>
                <a:round/>
              </a:ln>
            </c:spPr>
            <c:extLst>
              <c:ext xmlns:c16="http://schemas.microsoft.com/office/drawing/2014/chart" uri="{C3380CC4-5D6E-409C-BE32-E72D297353CC}">
                <c16:uniqueId val="{00000003-BC4C-4B24-A5A3-8B429FB75E29}"/>
              </c:ext>
            </c:extLst>
          </c:dPt>
          <c:dLbls>
            <c:dLbl>
              <c:idx val="0"/>
              <c:spPr/>
              <c:txPr>
                <a:bodyPr wrap="square"/>
                <a:lstStyle/>
                <a:p>
                  <a:pPr>
                    <a:defRPr sz="800" b="0" strike="noStrike" spc="-1">
                      <a:solidFill>
                        <a:srgbClr val="000000"/>
                      </a:solidFill>
                      <a:latin typeface="Arial"/>
                    </a:defRPr>
                  </a:pPr>
                  <a:endParaRPr lang="cs-CZ"/>
                </a:p>
              </c:txPr>
              <c:dLblPos val="bestFit"/>
              <c:showLegendKey val="0"/>
              <c:showVal val="1"/>
              <c:showCatName val="0"/>
              <c:showSerName val="0"/>
              <c:showPercent val="0"/>
              <c:showBubbleSiz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BC4C-4B24-A5A3-8B429FB75E29}"/>
                </c:ext>
              </c:extLst>
            </c:dLbl>
            <c:dLbl>
              <c:idx val="1"/>
              <c:spPr/>
              <c:txPr>
                <a:bodyPr wrap="square"/>
                <a:lstStyle/>
                <a:p>
                  <a:pPr>
                    <a:defRPr sz="800" b="0" strike="noStrike" spc="-1">
                      <a:solidFill>
                        <a:srgbClr val="000000"/>
                      </a:solidFill>
                      <a:latin typeface="Arial"/>
                    </a:defRPr>
                  </a:pPr>
                  <a:endParaRPr lang="cs-CZ"/>
                </a:p>
              </c:txPr>
              <c:dLblPos val="bestFit"/>
              <c:showLegendKey val="0"/>
              <c:showVal val="1"/>
              <c:showCatName val="0"/>
              <c:showSerName val="0"/>
              <c:showPercent val="0"/>
              <c:showBubbleSiz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BC4C-4B24-A5A3-8B429FB75E29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/>
              <a:lstStyle/>
              <a:p>
                <a:pPr>
                  <a:defRPr sz="800" b="0" strike="noStrike" spc="-1">
                    <a:solidFill>
                      <a:srgbClr val="000000"/>
                    </a:solidFill>
                    <a:latin typeface="Arial"/>
                  </a:defRPr>
                </a:pPr>
                <a:endParaRPr lang="cs-CZ"/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1"/>
            <c:separator>; </c:separator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Výzkum!$B$2:$C$2</c:f>
              <c:strCache>
                <c:ptCount val="2"/>
                <c:pt idx="0">
                  <c:v>S vlastním VaV</c:v>
                </c:pt>
                <c:pt idx="1">
                  <c:v>Bez vlastního VaV</c:v>
                </c:pt>
              </c:strCache>
            </c:strRef>
          </c:cat>
          <c:val>
            <c:numRef>
              <c:f>Výzkum!$B$11:$C$11</c:f>
              <c:numCache>
                <c:formatCode>0\ %</c:formatCode>
                <c:ptCount val="2"/>
                <c:pt idx="0">
                  <c:v>8.7155963302752298E-2</c:v>
                </c:pt>
                <c:pt idx="1">
                  <c:v>0.91284403669724767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BC4C-4B24-A5A3-8B429FB75E2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 w="0">
          <a:noFill/>
        </a:ln>
      </c:spPr>
    </c:plotArea>
    <c:legend>
      <c:legendPos val="b"/>
      <c:layout>
        <c:manualLayout>
          <c:xMode val="edge"/>
          <c:yMode val="edge"/>
          <c:x val="2.7648247508884397E-2"/>
          <c:y val="0.88486573793660406"/>
          <c:w val="0.92252293684528364"/>
          <c:h val="0.10531321696676027"/>
        </c:manualLayout>
      </c:layout>
      <c:overlay val="0"/>
      <c:spPr>
        <a:noFill/>
        <a:ln w="0">
          <a:noFill/>
        </a:ln>
      </c:spPr>
      <c:txPr>
        <a:bodyPr/>
        <a:lstStyle/>
        <a:p>
          <a:pPr>
            <a:defRPr sz="800" b="0" strike="noStrike" spc="-1">
              <a:solidFill>
                <a:srgbClr val="000000"/>
              </a:solidFill>
              <a:latin typeface="Arial"/>
            </a:defRPr>
          </a:pPr>
          <a:endParaRPr lang="cs-CZ"/>
        </a:p>
      </c:txPr>
    </c:legend>
    <c:plotVisOnly val="1"/>
    <c:dispBlanksAs val="gap"/>
    <c:showDLblsOverMax val="1"/>
  </c:chart>
  <c:spPr>
    <a:solidFill>
      <a:srgbClr val="FFFFFF"/>
    </a:solidFill>
    <a:ln w="9360">
      <a:solidFill>
        <a:srgbClr val="D9D9D9"/>
      </a:solidFill>
      <a:round/>
    </a:ln>
  </c:spPr>
  <c:externalData r:id="rId1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/>
          <a:lstStyle/>
          <a:p>
            <a:pPr>
              <a:defRPr lang="cs-CZ" sz="1050" b="1" strike="noStrike" spc="-1">
                <a:solidFill>
                  <a:srgbClr val="000000"/>
                </a:solidFill>
                <a:latin typeface="Arial"/>
              </a:defRPr>
            </a:pPr>
            <a:r>
              <a:rPr lang="cs-CZ" sz="1050" b="1" strike="noStrike" spc="-1">
                <a:solidFill>
                  <a:srgbClr val="000000"/>
                </a:solidFill>
                <a:latin typeface="Arial"/>
              </a:rPr>
              <a:t>Graf 13: Subjekty s vlastním výzkumem a vývojem  podle vlastnictví a počtu zaměstnanců</a:t>
            </a:r>
          </a:p>
        </c:rich>
      </c:tx>
      <c:layout>
        <c:manualLayout>
          <c:xMode val="edge"/>
          <c:yMode val="edge"/>
          <c:x val="0.12301278312433168"/>
          <c:y val="1.6386887809236609E-3"/>
        </c:manualLayout>
      </c:layout>
      <c:overlay val="0"/>
      <c:spPr>
        <a:noFill/>
        <a:ln w="0">
          <a:noFill/>
        </a:ln>
      </c:spPr>
    </c:title>
    <c:autoTitleDeleted val="0"/>
    <c:plotArea>
      <c:layout>
        <c:manualLayout>
          <c:layoutTarget val="inner"/>
          <c:xMode val="edge"/>
          <c:yMode val="edge"/>
          <c:x val="0.23901886856976753"/>
          <c:y val="0.36656547718769189"/>
          <c:w val="0.69099147622833779"/>
          <c:h val="0.54536840341765791"/>
        </c:manualLayout>
      </c:layout>
      <c:barChart>
        <c:barDir val="bar"/>
        <c:grouping val="stacked"/>
        <c:varyColors val="0"/>
        <c:ser>
          <c:idx val="0"/>
          <c:order val="0"/>
          <c:tx>
            <c:strRef>
              <c:f>[FirmyGPN241004.xlsx]Výzkum!$G$3</c:f>
              <c:strCache>
                <c:ptCount val="1"/>
                <c:pt idx="0">
                  <c:v>domácí s VaV</c:v>
                </c:pt>
              </c:strCache>
            </c:strRef>
          </c:tx>
          <c:spPr>
            <a:solidFill>
              <a:srgbClr val="4472C4"/>
            </a:solidFill>
            <a:ln w="0"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/>
              <a:lstStyle/>
              <a:p>
                <a:pPr>
                  <a:defRPr sz="800" b="0" strike="noStrike" spc="-1">
                    <a:solidFill>
                      <a:srgbClr val="000000"/>
                    </a:solidFill>
                    <a:latin typeface="Arial"/>
                  </a:defRPr>
                </a:pPr>
                <a:endParaRPr lang="cs-CZ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1"/>
            <c:separator>; </c:separator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[FirmyGPN241004.xlsx]Výzkum!$A$63:$A$68</c:f>
              <c:strCache>
                <c:ptCount val="6"/>
                <c:pt idx="0">
                  <c:v>&lt; 50</c:v>
                </c:pt>
                <c:pt idx="1">
                  <c:v>50 - 99</c:v>
                </c:pt>
                <c:pt idx="2">
                  <c:v>100 - 249</c:v>
                </c:pt>
                <c:pt idx="3">
                  <c:v>250 - 499</c:v>
                </c:pt>
                <c:pt idx="4">
                  <c:v>500 - 999</c:v>
                </c:pt>
                <c:pt idx="5">
                  <c:v>&gt; 1000</c:v>
                </c:pt>
              </c:strCache>
            </c:strRef>
          </c:cat>
          <c:val>
            <c:numRef>
              <c:f>[FirmyGPN241004.xlsx]Výzkum!$B$63:$B$68</c:f>
              <c:numCache>
                <c:formatCode>General</c:formatCode>
                <c:ptCount val="6"/>
                <c:pt idx="1">
                  <c:v>4</c:v>
                </c:pt>
                <c:pt idx="2">
                  <c:v>4</c:v>
                </c:pt>
                <c:pt idx="3">
                  <c:v>1</c:v>
                </c:pt>
                <c:pt idx="5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99C-4EB0-BA7E-2165A5F5F26E}"/>
            </c:ext>
          </c:extLst>
        </c:ser>
        <c:ser>
          <c:idx val="1"/>
          <c:order val="1"/>
          <c:tx>
            <c:strRef>
              <c:f>[FirmyGPN241004.xlsx]Výzkum!$G$4</c:f>
              <c:strCache>
                <c:ptCount val="1"/>
                <c:pt idx="0">
                  <c:v>domácí bez VaV</c:v>
                </c:pt>
              </c:strCache>
            </c:strRef>
          </c:tx>
          <c:spPr>
            <a:solidFill>
              <a:srgbClr val="9DC3E6"/>
            </a:solidFill>
            <a:ln w="0"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/>
              <a:lstStyle/>
              <a:p>
                <a:pPr>
                  <a:defRPr sz="800" b="0" strike="noStrike" spc="-1">
                    <a:solidFill>
                      <a:srgbClr val="000000"/>
                    </a:solidFill>
                    <a:latin typeface="Arial"/>
                  </a:defRPr>
                </a:pPr>
                <a:endParaRPr lang="cs-CZ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1"/>
            <c:separator>; </c:separator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[FirmyGPN241004.xlsx]Výzkum!$A$63:$A$68</c:f>
              <c:strCache>
                <c:ptCount val="6"/>
                <c:pt idx="0">
                  <c:v>&lt; 50</c:v>
                </c:pt>
                <c:pt idx="1">
                  <c:v>50 - 99</c:v>
                </c:pt>
                <c:pt idx="2">
                  <c:v>100 - 249</c:v>
                </c:pt>
                <c:pt idx="3">
                  <c:v>250 - 499</c:v>
                </c:pt>
                <c:pt idx="4">
                  <c:v>500 - 999</c:v>
                </c:pt>
                <c:pt idx="5">
                  <c:v>&gt; 1000</c:v>
                </c:pt>
              </c:strCache>
            </c:strRef>
          </c:cat>
          <c:val>
            <c:numRef>
              <c:f>[FirmyGPN241004.xlsx]Výzkum!$C$63:$C$68</c:f>
              <c:numCache>
                <c:formatCode>General</c:formatCode>
                <c:ptCount val="6"/>
                <c:pt idx="0">
                  <c:v>8</c:v>
                </c:pt>
                <c:pt idx="1">
                  <c:v>37</c:v>
                </c:pt>
                <c:pt idx="2">
                  <c:v>21</c:v>
                </c:pt>
                <c:pt idx="3">
                  <c:v>2</c:v>
                </c:pt>
                <c:pt idx="4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999C-4EB0-BA7E-2165A5F5F26E}"/>
            </c:ext>
          </c:extLst>
        </c:ser>
        <c:ser>
          <c:idx val="2"/>
          <c:order val="2"/>
          <c:tx>
            <c:strRef>
              <c:f>[FirmyGPN241004.xlsx]Výzkum!$G$5</c:f>
              <c:strCache>
                <c:ptCount val="1"/>
                <c:pt idx="0">
                  <c:v>zahraniční s VaV</c:v>
                </c:pt>
              </c:strCache>
            </c:strRef>
          </c:tx>
          <c:spPr>
            <a:solidFill>
              <a:srgbClr val="70AD47"/>
            </a:solidFill>
            <a:ln w="0"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/>
              <a:lstStyle/>
              <a:p>
                <a:pPr>
                  <a:defRPr sz="800" b="0" strike="noStrike" spc="-1">
                    <a:solidFill>
                      <a:srgbClr val="000000"/>
                    </a:solidFill>
                    <a:latin typeface="Arial"/>
                  </a:defRPr>
                </a:pPr>
                <a:endParaRPr lang="cs-CZ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1"/>
            <c:separator>; </c:separator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[FirmyGPN241004.xlsx]Výzkum!$A$63:$A$68</c:f>
              <c:strCache>
                <c:ptCount val="6"/>
                <c:pt idx="0">
                  <c:v>&lt; 50</c:v>
                </c:pt>
                <c:pt idx="1">
                  <c:v>50 - 99</c:v>
                </c:pt>
                <c:pt idx="2">
                  <c:v>100 - 249</c:v>
                </c:pt>
                <c:pt idx="3">
                  <c:v>250 - 499</c:v>
                </c:pt>
                <c:pt idx="4">
                  <c:v>500 - 999</c:v>
                </c:pt>
                <c:pt idx="5">
                  <c:v>&gt; 1000</c:v>
                </c:pt>
              </c:strCache>
            </c:strRef>
          </c:cat>
          <c:val>
            <c:numRef>
              <c:f>[FirmyGPN241004.xlsx]Výzkum!$E$63:$E$68</c:f>
              <c:numCache>
                <c:formatCode>General</c:formatCode>
                <c:ptCount val="6"/>
                <c:pt idx="1">
                  <c:v>1</c:v>
                </c:pt>
                <c:pt idx="2">
                  <c:v>4</c:v>
                </c:pt>
                <c:pt idx="5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999C-4EB0-BA7E-2165A5F5F26E}"/>
            </c:ext>
          </c:extLst>
        </c:ser>
        <c:ser>
          <c:idx val="3"/>
          <c:order val="3"/>
          <c:tx>
            <c:strRef>
              <c:f>[FirmyGPN241004.xlsx]Výzkum!$G$6</c:f>
              <c:strCache>
                <c:ptCount val="1"/>
                <c:pt idx="0">
                  <c:v>zahraniční bez VaV</c:v>
                </c:pt>
              </c:strCache>
            </c:strRef>
          </c:tx>
          <c:spPr>
            <a:solidFill>
              <a:srgbClr val="A9D18E"/>
            </a:solidFill>
            <a:ln w="0"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/>
              <a:lstStyle/>
              <a:p>
                <a:pPr>
                  <a:defRPr sz="800" b="0" strike="noStrike" spc="-1">
                    <a:solidFill>
                      <a:srgbClr val="000000"/>
                    </a:solidFill>
                    <a:latin typeface="Arial"/>
                  </a:defRPr>
                </a:pPr>
                <a:endParaRPr lang="cs-CZ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1"/>
            <c:separator>; </c:separator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[FirmyGPN241004.xlsx]Výzkum!$A$63:$A$68</c:f>
              <c:strCache>
                <c:ptCount val="6"/>
                <c:pt idx="0">
                  <c:v>&lt; 50</c:v>
                </c:pt>
                <c:pt idx="1">
                  <c:v>50 - 99</c:v>
                </c:pt>
                <c:pt idx="2">
                  <c:v>100 - 249</c:v>
                </c:pt>
                <c:pt idx="3">
                  <c:v>250 - 499</c:v>
                </c:pt>
                <c:pt idx="4">
                  <c:v>500 - 999</c:v>
                </c:pt>
                <c:pt idx="5">
                  <c:v>&gt; 1000</c:v>
                </c:pt>
              </c:strCache>
            </c:strRef>
          </c:cat>
          <c:val>
            <c:numRef>
              <c:f>[FirmyGPN241004.xlsx]Výzkum!$F$63:$F$68</c:f>
              <c:numCache>
                <c:formatCode>General</c:formatCode>
                <c:ptCount val="6"/>
                <c:pt idx="0">
                  <c:v>5</c:v>
                </c:pt>
                <c:pt idx="1">
                  <c:v>34</c:v>
                </c:pt>
                <c:pt idx="2">
                  <c:v>45</c:v>
                </c:pt>
                <c:pt idx="3">
                  <c:v>23</c:v>
                </c:pt>
                <c:pt idx="4">
                  <c:v>10</c:v>
                </c:pt>
                <c:pt idx="5">
                  <c:v>13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999C-4EB0-BA7E-2165A5F5F26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50"/>
        <c:overlap val="100"/>
        <c:axId val="37136553"/>
        <c:axId val="36834134"/>
      </c:barChart>
      <c:catAx>
        <c:axId val="37136553"/>
        <c:scaling>
          <c:orientation val="maxMin"/>
        </c:scaling>
        <c:delete val="0"/>
        <c:axPos val="l"/>
        <c:numFmt formatCode="General" sourceLinked="0"/>
        <c:majorTickMark val="none"/>
        <c:minorTickMark val="none"/>
        <c:tickLblPos val="nextTo"/>
        <c:spPr>
          <a:ln w="9360">
            <a:solidFill>
              <a:srgbClr val="D9D9D9"/>
            </a:solidFill>
            <a:round/>
          </a:ln>
        </c:spPr>
        <c:txPr>
          <a:bodyPr/>
          <a:lstStyle/>
          <a:p>
            <a:pPr>
              <a:defRPr sz="900" b="0" strike="noStrike" spc="-1">
                <a:solidFill>
                  <a:srgbClr val="000000"/>
                </a:solidFill>
                <a:latin typeface="Arial"/>
              </a:defRPr>
            </a:pPr>
            <a:endParaRPr lang="cs-CZ"/>
          </a:p>
        </c:txPr>
        <c:crossAx val="36834134"/>
        <c:crosses val="autoZero"/>
        <c:auto val="1"/>
        <c:lblAlgn val="ctr"/>
        <c:lblOffset val="100"/>
        <c:noMultiLvlLbl val="0"/>
      </c:catAx>
      <c:valAx>
        <c:axId val="36834134"/>
        <c:scaling>
          <c:orientation val="minMax"/>
        </c:scaling>
        <c:delete val="0"/>
        <c:axPos val="b"/>
        <c:majorGridlines>
          <c:spPr>
            <a:ln w="9360">
              <a:solidFill>
                <a:srgbClr val="D9D9D9"/>
              </a:solidFill>
              <a:round/>
            </a:ln>
          </c:spPr>
        </c:majorGridlines>
        <c:numFmt formatCode="General" sourceLinked="0"/>
        <c:majorTickMark val="none"/>
        <c:minorTickMark val="none"/>
        <c:tickLblPos val="nextTo"/>
        <c:spPr>
          <a:ln w="6480">
            <a:solidFill>
              <a:srgbClr val="E7E6E6"/>
            </a:solidFill>
            <a:round/>
          </a:ln>
        </c:spPr>
        <c:txPr>
          <a:bodyPr/>
          <a:lstStyle/>
          <a:p>
            <a:pPr>
              <a:defRPr sz="800" b="0" strike="noStrike" spc="-1">
                <a:solidFill>
                  <a:srgbClr val="000000"/>
                </a:solidFill>
                <a:latin typeface="Arial"/>
              </a:defRPr>
            </a:pPr>
            <a:endParaRPr lang="cs-CZ"/>
          </a:p>
        </c:txPr>
        <c:crossAx val="37136553"/>
        <c:crosses val="max"/>
        <c:crossBetween val="between"/>
      </c:valAx>
      <c:spPr>
        <a:noFill/>
        <a:ln w="0">
          <a:noFill/>
        </a:ln>
      </c:spPr>
    </c:plotArea>
    <c:legend>
      <c:legendPos val="b"/>
      <c:layout>
        <c:manualLayout>
          <c:xMode val="edge"/>
          <c:yMode val="edge"/>
          <c:x val="5.9489599630665059E-2"/>
          <c:y val="0.23273892891048192"/>
          <c:w val="0.92005750050474455"/>
          <c:h val="0.12471669612726981"/>
        </c:manualLayout>
      </c:layout>
      <c:overlay val="0"/>
      <c:spPr>
        <a:noFill/>
        <a:ln w="0">
          <a:noFill/>
        </a:ln>
      </c:spPr>
      <c:txPr>
        <a:bodyPr/>
        <a:lstStyle/>
        <a:p>
          <a:pPr>
            <a:defRPr sz="900" b="0" strike="noStrike" spc="-1">
              <a:solidFill>
                <a:srgbClr val="000000"/>
              </a:solidFill>
              <a:latin typeface="Arial"/>
            </a:defRPr>
          </a:pPr>
          <a:endParaRPr lang="cs-CZ"/>
        </a:p>
      </c:txPr>
    </c:legend>
    <c:plotVisOnly val="1"/>
    <c:dispBlanksAs val="gap"/>
    <c:showDLblsOverMax val="1"/>
  </c:chart>
  <c:spPr>
    <a:solidFill>
      <a:srgbClr val="FFFFFF"/>
    </a:solidFill>
    <a:ln w="9360">
      <a:solidFill>
        <a:srgbClr val="D9D9D9"/>
      </a:solidFill>
      <a:round/>
    </a:ln>
  </c:spPr>
  <c:externalData r:id="rId1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05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cs-CZ" sz="1050" b="1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Graf 16: Ekonomické subjekty podle sídla dle okresu a vlastního VaV</a:t>
            </a:r>
          </a:p>
        </c:rich>
      </c:tx>
      <c:layout>
        <c:manualLayout>
          <c:xMode val="edge"/>
          <c:yMode val="edge"/>
          <c:x val="0.15899222993165457"/>
          <c:y val="0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5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cs-CZ"/>
        </a:p>
      </c:txPr>
    </c:title>
    <c:autoTitleDeleted val="0"/>
    <c:plotArea>
      <c:layout>
        <c:manualLayout>
          <c:layoutTarget val="inner"/>
          <c:xMode val="edge"/>
          <c:yMode val="edge"/>
          <c:x val="0.14138112323617597"/>
          <c:y val="0.17033875438467388"/>
          <c:w val="0.82330540474179659"/>
          <c:h val="0.73457306154487689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Okresy!$A$38</c:f>
              <c:strCache>
                <c:ptCount val="1"/>
                <c:pt idx="0">
                  <c:v>s vlastním VaV</c:v>
                </c:pt>
              </c:strCache>
            </c:strRef>
          </c:tx>
          <c:spPr>
            <a:solidFill>
              <a:schemeClr val="accent6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cs-CZ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Okresy!$B$37:$H$37</c:f>
              <c:strCache>
                <c:ptCount val="7"/>
                <c:pt idx="0">
                  <c:v>Plzeň - město</c:v>
                </c:pt>
                <c:pt idx="1">
                  <c:v>Plzeň - sever</c:v>
                </c:pt>
                <c:pt idx="2">
                  <c:v>Rokycany</c:v>
                </c:pt>
                <c:pt idx="3">
                  <c:v>Plzeň - jih</c:v>
                </c:pt>
                <c:pt idx="4">
                  <c:v>Domažlice</c:v>
                </c:pt>
                <c:pt idx="5">
                  <c:v>Klatovy</c:v>
                </c:pt>
                <c:pt idx="6">
                  <c:v>Tachov</c:v>
                </c:pt>
              </c:strCache>
            </c:strRef>
          </c:cat>
          <c:val>
            <c:numRef>
              <c:f>Okresy!$B$38:$H$38</c:f>
              <c:numCache>
                <c:formatCode>General</c:formatCode>
                <c:ptCount val="7"/>
                <c:pt idx="0">
                  <c:v>12</c:v>
                </c:pt>
                <c:pt idx="1">
                  <c:v>3</c:v>
                </c:pt>
                <c:pt idx="2">
                  <c:v>2</c:v>
                </c:pt>
                <c:pt idx="3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E24-45EE-8704-98BF8BF6DFD7}"/>
            </c:ext>
          </c:extLst>
        </c:ser>
        <c:ser>
          <c:idx val="1"/>
          <c:order val="1"/>
          <c:tx>
            <c:strRef>
              <c:f>Okresy!$A$39</c:f>
              <c:strCache>
                <c:ptCount val="1"/>
                <c:pt idx="0">
                  <c:v>bez vlastního VaV</c:v>
                </c:pt>
              </c:strCache>
            </c:strRef>
          </c:tx>
          <c:spPr>
            <a:solidFill>
              <a:srgbClr val="FFC000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cs-CZ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Okresy!$B$37:$H$37</c:f>
              <c:strCache>
                <c:ptCount val="7"/>
                <c:pt idx="0">
                  <c:v>Plzeň - město</c:v>
                </c:pt>
                <c:pt idx="1">
                  <c:v>Plzeň - sever</c:v>
                </c:pt>
                <c:pt idx="2">
                  <c:v>Rokycany</c:v>
                </c:pt>
                <c:pt idx="3">
                  <c:v>Plzeň - jih</c:v>
                </c:pt>
                <c:pt idx="4">
                  <c:v>Domažlice</c:v>
                </c:pt>
                <c:pt idx="5">
                  <c:v>Klatovy</c:v>
                </c:pt>
                <c:pt idx="6">
                  <c:v>Tachov</c:v>
                </c:pt>
              </c:strCache>
            </c:strRef>
          </c:cat>
          <c:val>
            <c:numRef>
              <c:f>Okresy!$B$39:$H$39</c:f>
              <c:numCache>
                <c:formatCode>General</c:formatCode>
                <c:ptCount val="7"/>
                <c:pt idx="0">
                  <c:v>58</c:v>
                </c:pt>
                <c:pt idx="1">
                  <c:v>24</c:v>
                </c:pt>
                <c:pt idx="2">
                  <c:v>14</c:v>
                </c:pt>
                <c:pt idx="3">
                  <c:v>23</c:v>
                </c:pt>
                <c:pt idx="4">
                  <c:v>26</c:v>
                </c:pt>
                <c:pt idx="5">
                  <c:v>23</c:v>
                </c:pt>
                <c:pt idx="6">
                  <c:v>31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4E24-45EE-8704-98BF8BF6DFD7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30"/>
        <c:axId val="44006559"/>
        <c:axId val="44007039"/>
      </c:barChart>
      <c:catAx>
        <c:axId val="44006559"/>
        <c:scaling>
          <c:orientation val="maxMin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cs-CZ"/>
          </a:p>
        </c:txPr>
        <c:crossAx val="44007039"/>
        <c:crosses val="autoZero"/>
        <c:auto val="1"/>
        <c:lblAlgn val="ctr"/>
        <c:lblOffset val="100"/>
        <c:noMultiLvlLbl val="0"/>
      </c:catAx>
      <c:valAx>
        <c:axId val="44007039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solidFill>
              <a:schemeClr val="bg2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cs-CZ"/>
          </a:p>
        </c:txPr>
        <c:crossAx val="44006559"/>
        <c:crosses val="max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21674609980683107"/>
          <c:y val="8.8369514558343756E-2"/>
          <c:w val="0.55502169609455998"/>
          <c:h val="7.3840405365995912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cs-CZ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cs-CZ"/>
    </a:p>
  </c:txPr>
  <c:externalData r:id="rId3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/>
          <a:lstStyle/>
          <a:p>
            <a:pPr>
              <a:defRPr lang="cs-CZ" sz="1050" b="1" strike="noStrike" spc="-1">
                <a:solidFill>
                  <a:srgbClr val="000000"/>
                </a:solidFill>
                <a:latin typeface="Arial"/>
              </a:defRPr>
            </a:pPr>
            <a:r>
              <a:rPr lang="cs-CZ" sz="1050" b="1" strike="noStrike" spc="-1">
                <a:solidFill>
                  <a:srgbClr val="000000"/>
                </a:solidFill>
                <a:latin typeface="Arial"/>
              </a:rPr>
              <a:t>Graf 15: Subjekty s vlastním výzkumem a vývojem podle vlastnictví a klastrů</a:t>
            </a:r>
          </a:p>
        </c:rich>
      </c:tx>
      <c:layout>
        <c:manualLayout>
          <c:xMode val="edge"/>
          <c:yMode val="edge"/>
          <c:x val="0.112017873798833"/>
          <c:y val="0"/>
        </c:manualLayout>
      </c:layout>
      <c:overlay val="0"/>
      <c:spPr>
        <a:noFill/>
        <a:ln w="0">
          <a:noFill/>
        </a:ln>
      </c:spPr>
    </c:title>
    <c:autoTitleDeleted val="0"/>
    <c:plotArea>
      <c:layout>
        <c:manualLayout>
          <c:layoutTarget val="inner"/>
          <c:xMode val="edge"/>
          <c:yMode val="edge"/>
          <c:x val="0.2740016919372682"/>
          <c:y val="0.18547718769196403"/>
          <c:w val="0.70296800503242884"/>
          <c:h val="0.74923735479437314"/>
        </c:manualLayout>
      </c:layout>
      <c:barChart>
        <c:barDir val="bar"/>
        <c:grouping val="stacked"/>
        <c:varyColors val="0"/>
        <c:ser>
          <c:idx val="0"/>
          <c:order val="0"/>
          <c:tx>
            <c:strRef>
              <c:f>[FirmyGPN241004.xlsx]Výzkum!$G$3</c:f>
              <c:strCache>
                <c:ptCount val="1"/>
                <c:pt idx="0">
                  <c:v>domácí s VaV</c:v>
                </c:pt>
              </c:strCache>
            </c:strRef>
          </c:tx>
          <c:spPr>
            <a:solidFill>
              <a:srgbClr val="4472C4"/>
            </a:solidFill>
            <a:ln w="0">
              <a:noFill/>
            </a:ln>
          </c:spPr>
          <c:invertIfNegative val="0"/>
          <c:dLbls>
            <c:dLbl>
              <c:idx val="0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6EE5-403D-9F87-9EA4CE8D7593}"/>
                </c:ext>
              </c:extLst>
            </c:dLbl>
            <c:dLbl>
              <c:idx val="4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6EE5-403D-9F87-9EA4CE8D7593}"/>
                </c:ext>
              </c:extLst>
            </c:dLbl>
            <c:dLbl>
              <c:idx val="7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6EE5-403D-9F87-9EA4CE8D7593}"/>
                </c:ext>
              </c:extLst>
            </c:dLbl>
            <c:dLbl>
              <c:idx val="8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6EE5-403D-9F87-9EA4CE8D7593}"/>
                </c:ext>
              </c:extLst>
            </c:dLbl>
            <c:dLbl>
              <c:idx val="9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6EE5-403D-9F87-9EA4CE8D7593}"/>
                </c:ext>
              </c:extLst>
            </c:dLbl>
            <c:dLbl>
              <c:idx val="10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6EE5-403D-9F87-9EA4CE8D7593}"/>
                </c:ext>
              </c:extLst>
            </c:dLbl>
            <c:dLbl>
              <c:idx val="11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6EE5-403D-9F87-9EA4CE8D7593}"/>
                </c:ext>
              </c:extLst>
            </c:dLbl>
            <c:dLbl>
              <c:idx val="12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6EE5-403D-9F87-9EA4CE8D7593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/>
              <a:lstStyle/>
              <a:p>
                <a:pPr>
                  <a:defRPr sz="800" b="0" strike="noStrike" spc="-1">
                    <a:solidFill>
                      <a:srgbClr val="000000"/>
                    </a:solidFill>
                    <a:latin typeface="Arial"/>
                  </a:defRPr>
                </a:pPr>
                <a:endParaRPr lang="cs-CZ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1"/>
            <c:separator>; </c:separator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[FirmyGPN241004.xlsx]Výzkum!$A$27:$A$39</c:f>
              <c:strCache>
                <c:ptCount val="13"/>
                <c:pt idx="0">
                  <c:v>Automotiv</c:v>
                </c:pt>
                <c:pt idx="1">
                  <c:v>Výroba strojů a zařízení</c:v>
                </c:pt>
                <c:pt idx="2">
                  <c:v>Kovovýroba</c:v>
                </c:pt>
                <c:pt idx="3">
                  <c:v>Elektrotechnika</c:v>
                </c:pt>
                <c:pt idx="4">
                  <c:v>Stavebnictví</c:v>
                </c:pt>
                <c:pt idx="5">
                  <c:v>Energetika</c:v>
                </c:pt>
                <c:pt idx="6">
                  <c:v>Ostatní dopravní prostředky</c:v>
                </c:pt>
                <c:pt idx="7">
                  <c:v>Plastikářství</c:v>
                </c:pt>
                <c:pt idx="8">
                  <c:v>Využití ve více oborech</c:v>
                </c:pt>
                <c:pt idx="9">
                  <c:v>Potravinářství a gastronomie</c:v>
                </c:pt>
                <c:pt idx="10">
                  <c:v>Zdravotnictví</c:v>
                </c:pt>
                <c:pt idx="11">
                  <c:v>Chemický průmysl</c:v>
                </c:pt>
                <c:pt idx="12">
                  <c:v>Sklářství</c:v>
                </c:pt>
              </c:strCache>
            </c:strRef>
          </c:cat>
          <c:val>
            <c:numRef>
              <c:f>[FirmyGPN241004.xlsx]Výzkum!$B$27:$B$39</c:f>
              <c:numCache>
                <c:formatCode>General</c:formatCode>
                <c:ptCount val="13"/>
                <c:pt idx="0">
                  <c:v>0</c:v>
                </c:pt>
                <c:pt idx="1">
                  <c:v>5</c:v>
                </c:pt>
                <c:pt idx="2">
                  <c:v>2</c:v>
                </c:pt>
                <c:pt idx="3">
                  <c:v>1</c:v>
                </c:pt>
                <c:pt idx="4">
                  <c:v>0</c:v>
                </c:pt>
                <c:pt idx="5">
                  <c:v>1</c:v>
                </c:pt>
                <c:pt idx="6">
                  <c:v>2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  <c:pt idx="1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6EE5-403D-9F87-9EA4CE8D7593}"/>
            </c:ext>
          </c:extLst>
        </c:ser>
        <c:ser>
          <c:idx val="1"/>
          <c:order val="1"/>
          <c:tx>
            <c:strRef>
              <c:f>[FirmyGPN241004.xlsx]Výzkum!$G$4</c:f>
              <c:strCache>
                <c:ptCount val="1"/>
                <c:pt idx="0">
                  <c:v>domácí bez VaV</c:v>
                </c:pt>
              </c:strCache>
            </c:strRef>
          </c:tx>
          <c:spPr>
            <a:solidFill>
              <a:srgbClr val="9DC3E6"/>
            </a:solidFill>
            <a:ln w="0">
              <a:noFill/>
            </a:ln>
          </c:spPr>
          <c:invertIfNegative val="0"/>
          <c:dLbls>
            <c:dLbl>
              <c:idx val="10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6EE5-403D-9F87-9EA4CE8D7593}"/>
                </c:ext>
              </c:extLst>
            </c:dLbl>
            <c:dLbl>
              <c:idx val="12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6EE5-403D-9F87-9EA4CE8D7593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/>
              <a:lstStyle/>
              <a:p>
                <a:pPr>
                  <a:defRPr sz="800" b="0" strike="noStrike" spc="-1">
                    <a:solidFill>
                      <a:srgbClr val="000000"/>
                    </a:solidFill>
                    <a:latin typeface="Arial"/>
                  </a:defRPr>
                </a:pPr>
                <a:endParaRPr lang="cs-CZ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1"/>
            <c:separator>; </c:separator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[FirmyGPN241004.xlsx]Výzkum!$A$27:$A$39</c:f>
              <c:strCache>
                <c:ptCount val="13"/>
                <c:pt idx="0">
                  <c:v>Automotiv</c:v>
                </c:pt>
                <c:pt idx="1">
                  <c:v>Výroba strojů a zařízení</c:v>
                </c:pt>
                <c:pt idx="2">
                  <c:v>Kovovýroba</c:v>
                </c:pt>
                <c:pt idx="3">
                  <c:v>Elektrotechnika</c:v>
                </c:pt>
                <c:pt idx="4">
                  <c:v>Stavebnictví</c:v>
                </c:pt>
                <c:pt idx="5">
                  <c:v>Energetika</c:v>
                </c:pt>
                <c:pt idx="6">
                  <c:v>Ostatní dopravní prostředky</c:v>
                </c:pt>
                <c:pt idx="7">
                  <c:v>Plastikářství</c:v>
                </c:pt>
                <c:pt idx="8">
                  <c:v>Využití ve více oborech</c:v>
                </c:pt>
                <c:pt idx="9">
                  <c:v>Potravinářství a gastronomie</c:v>
                </c:pt>
                <c:pt idx="10">
                  <c:v>Zdravotnictví</c:v>
                </c:pt>
                <c:pt idx="11">
                  <c:v>Chemický průmysl</c:v>
                </c:pt>
                <c:pt idx="12">
                  <c:v>Sklářství</c:v>
                </c:pt>
              </c:strCache>
            </c:strRef>
          </c:cat>
          <c:val>
            <c:numRef>
              <c:f>[FirmyGPN241004.xlsx]Výzkum!$C$27:$C$39</c:f>
              <c:numCache>
                <c:formatCode>General</c:formatCode>
                <c:ptCount val="13"/>
                <c:pt idx="0">
                  <c:v>4</c:v>
                </c:pt>
                <c:pt idx="1">
                  <c:v>15</c:v>
                </c:pt>
                <c:pt idx="2">
                  <c:v>20</c:v>
                </c:pt>
                <c:pt idx="3">
                  <c:v>4</c:v>
                </c:pt>
                <c:pt idx="4">
                  <c:v>7</c:v>
                </c:pt>
                <c:pt idx="5">
                  <c:v>1</c:v>
                </c:pt>
                <c:pt idx="6">
                  <c:v>3</c:v>
                </c:pt>
                <c:pt idx="7">
                  <c:v>5</c:v>
                </c:pt>
                <c:pt idx="8">
                  <c:v>8</c:v>
                </c:pt>
                <c:pt idx="9">
                  <c:v>1</c:v>
                </c:pt>
                <c:pt idx="10">
                  <c:v>0</c:v>
                </c:pt>
                <c:pt idx="11">
                  <c:v>1</c:v>
                </c:pt>
                <c:pt idx="1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B-6EE5-403D-9F87-9EA4CE8D7593}"/>
            </c:ext>
          </c:extLst>
        </c:ser>
        <c:ser>
          <c:idx val="2"/>
          <c:order val="2"/>
          <c:tx>
            <c:strRef>
              <c:f>[FirmyGPN241004.xlsx]Výzkum!$G$5</c:f>
              <c:strCache>
                <c:ptCount val="1"/>
                <c:pt idx="0">
                  <c:v>zahraniční s VaV</c:v>
                </c:pt>
              </c:strCache>
            </c:strRef>
          </c:tx>
          <c:spPr>
            <a:solidFill>
              <a:srgbClr val="70AD47"/>
            </a:solidFill>
            <a:ln w="0">
              <a:noFill/>
            </a:ln>
          </c:spPr>
          <c:invertIfNegative val="0"/>
          <c:dLbls>
            <c:dLbl>
              <c:idx val="2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6EE5-403D-9F87-9EA4CE8D7593}"/>
                </c:ext>
              </c:extLst>
            </c:dLbl>
            <c:dLbl>
              <c:idx val="4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D-6EE5-403D-9F87-9EA4CE8D7593}"/>
                </c:ext>
              </c:extLst>
            </c:dLbl>
            <c:dLbl>
              <c:idx val="7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E-6EE5-403D-9F87-9EA4CE8D7593}"/>
                </c:ext>
              </c:extLst>
            </c:dLbl>
            <c:dLbl>
              <c:idx val="8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F-6EE5-403D-9F87-9EA4CE8D7593}"/>
                </c:ext>
              </c:extLst>
            </c:dLbl>
            <c:dLbl>
              <c:idx val="9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0-6EE5-403D-9F87-9EA4CE8D7593}"/>
                </c:ext>
              </c:extLst>
            </c:dLbl>
            <c:dLbl>
              <c:idx val="10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1-6EE5-403D-9F87-9EA4CE8D7593}"/>
                </c:ext>
              </c:extLst>
            </c:dLbl>
            <c:dLbl>
              <c:idx val="11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2-6EE5-403D-9F87-9EA4CE8D7593}"/>
                </c:ext>
              </c:extLst>
            </c:dLbl>
            <c:dLbl>
              <c:idx val="12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3-6EE5-403D-9F87-9EA4CE8D7593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/>
              <a:lstStyle/>
              <a:p>
                <a:pPr>
                  <a:defRPr sz="800" b="0" strike="noStrike" spc="-1">
                    <a:solidFill>
                      <a:srgbClr val="000000"/>
                    </a:solidFill>
                    <a:latin typeface="Arial"/>
                  </a:defRPr>
                </a:pPr>
                <a:endParaRPr lang="cs-CZ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1"/>
            <c:separator>; </c:separator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[FirmyGPN241004.xlsx]Výzkum!$A$27:$A$39</c:f>
              <c:strCache>
                <c:ptCount val="13"/>
                <c:pt idx="0">
                  <c:v>Automotiv</c:v>
                </c:pt>
                <c:pt idx="1">
                  <c:v>Výroba strojů a zařízení</c:v>
                </c:pt>
                <c:pt idx="2">
                  <c:v>Kovovýroba</c:v>
                </c:pt>
                <c:pt idx="3">
                  <c:v>Elektrotechnika</c:v>
                </c:pt>
                <c:pt idx="4">
                  <c:v>Stavebnictví</c:v>
                </c:pt>
                <c:pt idx="5">
                  <c:v>Energetika</c:v>
                </c:pt>
                <c:pt idx="6">
                  <c:v>Ostatní dopravní prostředky</c:v>
                </c:pt>
                <c:pt idx="7">
                  <c:v>Plastikářství</c:v>
                </c:pt>
                <c:pt idx="8">
                  <c:v>Využití ve více oborech</c:v>
                </c:pt>
                <c:pt idx="9">
                  <c:v>Potravinářství a gastronomie</c:v>
                </c:pt>
                <c:pt idx="10">
                  <c:v>Zdravotnictví</c:v>
                </c:pt>
                <c:pt idx="11">
                  <c:v>Chemický průmysl</c:v>
                </c:pt>
                <c:pt idx="12">
                  <c:v>Sklářství</c:v>
                </c:pt>
              </c:strCache>
            </c:strRef>
          </c:cat>
          <c:val>
            <c:numRef>
              <c:f>[FirmyGPN241004.xlsx]Výzkum!$E$27:$E$39</c:f>
              <c:numCache>
                <c:formatCode>General</c:formatCode>
                <c:ptCount val="13"/>
                <c:pt idx="0">
                  <c:v>2</c:v>
                </c:pt>
                <c:pt idx="1">
                  <c:v>1</c:v>
                </c:pt>
                <c:pt idx="2">
                  <c:v>0</c:v>
                </c:pt>
                <c:pt idx="3">
                  <c:v>1</c:v>
                </c:pt>
                <c:pt idx="4">
                  <c:v>0</c:v>
                </c:pt>
                <c:pt idx="5">
                  <c:v>3</c:v>
                </c:pt>
                <c:pt idx="6">
                  <c:v>1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  <c:pt idx="1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4-6EE5-403D-9F87-9EA4CE8D7593}"/>
            </c:ext>
          </c:extLst>
        </c:ser>
        <c:ser>
          <c:idx val="3"/>
          <c:order val="3"/>
          <c:tx>
            <c:strRef>
              <c:f>[FirmyGPN241004.xlsx]Výzkum!$G$6</c:f>
              <c:strCache>
                <c:ptCount val="1"/>
                <c:pt idx="0">
                  <c:v>zahraniční bez VaV</c:v>
                </c:pt>
              </c:strCache>
            </c:strRef>
          </c:tx>
          <c:spPr>
            <a:solidFill>
              <a:srgbClr val="A9D18E"/>
            </a:solidFill>
            <a:ln w="0"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/>
              <a:lstStyle/>
              <a:p>
                <a:pPr>
                  <a:defRPr sz="800" b="0" strike="noStrike" spc="-1">
                    <a:solidFill>
                      <a:srgbClr val="000000"/>
                    </a:solidFill>
                    <a:latin typeface="Arial"/>
                  </a:defRPr>
                </a:pPr>
                <a:endParaRPr lang="cs-CZ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1"/>
            <c:separator>; </c:separator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[FirmyGPN241004.xlsx]Výzkum!$A$27:$A$39</c:f>
              <c:strCache>
                <c:ptCount val="13"/>
                <c:pt idx="0">
                  <c:v>Automotiv</c:v>
                </c:pt>
                <c:pt idx="1">
                  <c:v>Výroba strojů a zařízení</c:v>
                </c:pt>
                <c:pt idx="2">
                  <c:v>Kovovýroba</c:v>
                </c:pt>
                <c:pt idx="3">
                  <c:v>Elektrotechnika</c:v>
                </c:pt>
                <c:pt idx="4">
                  <c:v>Stavebnictví</c:v>
                </c:pt>
                <c:pt idx="5">
                  <c:v>Energetika</c:v>
                </c:pt>
                <c:pt idx="6">
                  <c:v>Ostatní dopravní prostředky</c:v>
                </c:pt>
                <c:pt idx="7">
                  <c:v>Plastikářství</c:v>
                </c:pt>
                <c:pt idx="8">
                  <c:v>Využití ve více oborech</c:v>
                </c:pt>
                <c:pt idx="9">
                  <c:v>Potravinářství a gastronomie</c:v>
                </c:pt>
                <c:pt idx="10">
                  <c:v>Zdravotnictví</c:v>
                </c:pt>
                <c:pt idx="11">
                  <c:v>Chemický průmysl</c:v>
                </c:pt>
                <c:pt idx="12">
                  <c:v>Sklářství</c:v>
                </c:pt>
              </c:strCache>
            </c:strRef>
          </c:cat>
          <c:val>
            <c:numRef>
              <c:f>[FirmyGPN241004.xlsx]Výzkum!$F$27:$F$39</c:f>
              <c:numCache>
                <c:formatCode>General</c:formatCode>
                <c:ptCount val="13"/>
                <c:pt idx="0">
                  <c:v>32</c:v>
                </c:pt>
                <c:pt idx="1">
                  <c:v>17</c:v>
                </c:pt>
                <c:pt idx="2">
                  <c:v>13</c:v>
                </c:pt>
                <c:pt idx="3">
                  <c:v>22</c:v>
                </c:pt>
                <c:pt idx="4">
                  <c:v>11</c:v>
                </c:pt>
                <c:pt idx="5">
                  <c:v>4</c:v>
                </c:pt>
                <c:pt idx="6">
                  <c:v>6</c:v>
                </c:pt>
                <c:pt idx="7">
                  <c:v>7</c:v>
                </c:pt>
                <c:pt idx="8">
                  <c:v>3</c:v>
                </c:pt>
                <c:pt idx="9">
                  <c:v>6</c:v>
                </c:pt>
                <c:pt idx="10">
                  <c:v>5</c:v>
                </c:pt>
                <c:pt idx="11">
                  <c:v>2</c:v>
                </c:pt>
                <c:pt idx="12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5-6EE5-403D-9F87-9EA4CE8D759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50"/>
        <c:overlap val="100"/>
        <c:axId val="30634193"/>
        <c:axId val="76047483"/>
      </c:barChart>
      <c:catAx>
        <c:axId val="30634193"/>
        <c:scaling>
          <c:orientation val="maxMin"/>
        </c:scaling>
        <c:delete val="0"/>
        <c:axPos val="l"/>
        <c:numFmt formatCode="General" sourceLinked="0"/>
        <c:majorTickMark val="none"/>
        <c:minorTickMark val="none"/>
        <c:tickLblPos val="nextTo"/>
        <c:spPr>
          <a:ln w="9360">
            <a:solidFill>
              <a:srgbClr val="D9D9D9"/>
            </a:solidFill>
            <a:round/>
          </a:ln>
        </c:spPr>
        <c:txPr>
          <a:bodyPr/>
          <a:lstStyle/>
          <a:p>
            <a:pPr>
              <a:defRPr sz="900" b="0" strike="noStrike" spc="-1">
                <a:solidFill>
                  <a:srgbClr val="000000"/>
                </a:solidFill>
                <a:latin typeface="Arial"/>
              </a:defRPr>
            </a:pPr>
            <a:endParaRPr lang="cs-CZ"/>
          </a:p>
        </c:txPr>
        <c:crossAx val="76047483"/>
        <c:crosses val="autoZero"/>
        <c:auto val="1"/>
        <c:lblAlgn val="ctr"/>
        <c:lblOffset val="100"/>
        <c:noMultiLvlLbl val="0"/>
      </c:catAx>
      <c:valAx>
        <c:axId val="76047483"/>
        <c:scaling>
          <c:orientation val="minMax"/>
        </c:scaling>
        <c:delete val="0"/>
        <c:axPos val="b"/>
        <c:majorGridlines>
          <c:spPr>
            <a:ln w="9360">
              <a:solidFill>
                <a:srgbClr val="D9D9D9"/>
              </a:solidFill>
              <a:round/>
            </a:ln>
          </c:spPr>
        </c:majorGridlines>
        <c:numFmt formatCode="General" sourceLinked="0"/>
        <c:majorTickMark val="none"/>
        <c:minorTickMark val="none"/>
        <c:tickLblPos val="nextTo"/>
        <c:spPr>
          <a:ln w="6480">
            <a:solidFill>
              <a:srgbClr val="E7E6E6"/>
            </a:solidFill>
            <a:round/>
          </a:ln>
        </c:spPr>
        <c:txPr>
          <a:bodyPr/>
          <a:lstStyle/>
          <a:p>
            <a:pPr>
              <a:defRPr sz="800" b="0" strike="noStrike" spc="-1">
                <a:solidFill>
                  <a:srgbClr val="000000"/>
                </a:solidFill>
                <a:latin typeface="Arial"/>
              </a:defRPr>
            </a:pPr>
            <a:endParaRPr lang="cs-CZ"/>
          </a:p>
        </c:txPr>
        <c:crossAx val="30634193"/>
        <c:crosses val="max"/>
        <c:crossBetween val="between"/>
      </c:valAx>
      <c:spPr>
        <a:noFill/>
        <a:ln w="0">
          <a:noFill/>
        </a:ln>
      </c:spPr>
    </c:plotArea>
    <c:legend>
      <c:legendPos val="b"/>
      <c:layout>
        <c:manualLayout>
          <c:xMode val="edge"/>
          <c:yMode val="edge"/>
          <c:x val="0.20003678878983103"/>
          <c:y val="0.12548500586362873"/>
          <c:w val="0.73061774438989302"/>
          <c:h val="6.8729516918493286E-2"/>
        </c:manualLayout>
      </c:layout>
      <c:overlay val="0"/>
      <c:spPr>
        <a:noFill/>
        <a:ln w="0">
          <a:noFill/>
        </a:ln>
      </c:spPr>
      <c:txPr>
        <a:bodyPr/>
        <a:lstStyle/>
        <a:p>
          <a:pPr>
            <a:defRPr sz="900" b="0" strike="noStrike" spc="-1">
              <a:solidFill>
                <a:srgbClr val="000000"/>
              </a:solidFill>
              <a:latin typeface="Arial"/>
            </a:defRPr>
          </a:pPr>
          <a:endParaRPr lang="cs-CZ"/>
        </a:p>
      </c:txPr>
    </c:legend>
    <c:plotVisOnly val="1"/>
    <c:dispBlanksAs val="gap"/>
    <c:showDLblsOverMax val="1"/>
  </c:chart>
  <c:spPr>
    <a:solidFill>
      <a:srgbClr val="FFFFFF"/>
    </a:solidFill>
    <a:ln w="9360">
      <a:solidFill>
        <a:srgbClr val="D9D9D9"/>
      </a:solidFill>
      <a:round/>
    </a:ln>
  </c:spPr>
  <c:externalData r:id="rId1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/>
          <a:lstStyle/>
          <a:p>
            <a:pPr>
              <a:defRPr lang="cs-CZ" sz="1050" b="1" strike="noStrike" spc="-1">
                <a:solidFill>
                  <a:srgbClr val="000000"/>
                </a:solidFill>
                <a:latin typeface="Arial"/>
              </a:defRPr>
            </a:pPr>
            <a:r>
              <a:rPr lang="cs-CZ" sz="1050" b="1" strike="noStrike" spc="-1">
                <a:solidFill>
                  <a:srgbClr val="000000"/>
                </a:solidFill>
                <a:latin typeface="Arial"/>
              </a:rPr>
              <a:t>Graf 14: Subjekty s vlastním výzkumem a vývojem podle vlastnictví a odvětví dle</a:t>
            </a:r>
            <a:r>
              <a:rPr lang="cs-CZ" sz="1050" b="1" strike="noStrike" spc="-1" baseline="0">
                <a:solidFill>
                  <a:srgbClr val="000000"/>
                </a:solidFill>
                <a:latin typeface="Arial"/>
              </a:rPr>
              <a:t> NACE</a:t>
            </a:r>
            <a:endParaRPr lang="cs-CZ" sz="1050" b="1" strike="noStrike" spc="-1">
              <a:solidFill>
                <a:srgbClr val="000000"/>
              </a:solidFill>
              <a:latin typeface="Arial"/>
            </a:endParaRPr>
          </a:p>
        </c:rich>
      </c:tx>
      <c:layout>
        <c:manualLayout>
          <c:xMode val="edge"/>
          <c:yMode val="edge"/>
          <c:x val="0.12638788746448015"/>
          <c:y val="4.342861811534259E-3"/>
        </c:manualLayout>
      </c:layout>
      <c:overlay val="0"/>
      <c:spPr>
        <a:noFill/>
        <a:ln w="0">
          <a:noFill/>
        </a:ln>
      </c:spPr>
    </c:title>
    <c:autoTitleDeleted val="0"/>
    <c:plotArea>
      <c:layout>
        <c:manualLayout>
          <c:layoutTarget val="inner"/>
          <c:xMode val="edge"/>
          <c:yMode val="edge"/>
          <c:x val="0.27005522656775344"/>
          <c:y val="0.20032200921881232"/>
          <c:w val="0.69635660831652235"/>
          <c:h val="0.71805904120642161"/>
        </c:manualLayout>
      </c:layout>
      <c:barChart>
        <c:barDir val="bar"/>
        <c:grouping val="stacked"/>
        <c:varyColors val="0"/>
        <c:ser>
          <c:idx val="0"/>
          <c:order val="0"/>
          <c:tx>
            <c:strRef>
              <c:f>[FirmyGPN241004.xlsx]Výzkum!$G$3</c:f>
              <c:strCache>
                <c:ptCount val="1"/>
                <c:pt idx="0">
                  <c:v>domácí s VaV</c:v>
                </c:pt>
              </c:strCache>
            </c:strRef>
          </c:tx>
          <c:invertIfNegative val="0"/>
          <c:dLbls>
            <c:dLbl>
              <c:idx val="2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5564-4BDD-AD5E-8B12659F2216}"/>
                </c:ext>
              </c:extLst>
            </c:dLbl>
            <c:dLbl>
              <c:idx val="4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5564-4BDD-AD5E-8B12659F2216}"/>
                </c:ext>
              </c:extLst>
            </c:dLbl>
            <c:dLbl>
              <c:idx val="5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5564-4BDD-AD5E-8B12659F2216}"/>
                </c:ext>
              </c:extLst>
            </c:dLbl>
            <c:dLbl>
              <c:idx val="6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5564-4BDD-AD5E-8B12659F2216}"/>
                </c:ext>
              </c:extLst>
            </c:dLbl>
            <c:dLbl>
              <c:idx val="8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5564-4BDD-AD5E-8B12659F2216}"/>
                </c:ext>
              </c:extLst>
            </c:dLbl>
            <c:dLbl>
              <c:idx val="9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5564-4BDD-AD5E-8B12659F2216}"/>
                </c:ext>
              </c:extLst>
            </c:dLbl>
            <c:dLbl>
              <c:idx val="10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5564-4BDD-AD5E-8B12659F2216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00">
                    <a:solidFill>
                      <a:sysClr val="windowText" lastClr="000000"/>
                    </a:solidFill>
                    <a:latin typeface="Arial" panose="020B0604020202020204" pitchFamily="34" charset="0"/>
                    <a:cs typeface="Arial" panose="020B0604020202020204" pitchFamily="34" charset="0"/>
                  </a:defRPr>
                </a:pPr>
                <a:endParaRPr lang="cs-CZ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[FirmyGPN241004.xlsx]Výzkum!$A$46:$A$56</c:f>
              <c:strCache>
                <c:ptCount val="11"/>
                <c:pt idx="0">
                  <c:v>Kovovýroba</c:v>
                </c:pt>
                <c:pt idx="1">
                  <c:v>Strojírenství</c:v>
                </c:pt>
                <c:pt idx="2">
                  <c:v>Plastikářství</c:v>
                </c:pt>
                <c:pt idx="3">
                  <c:v>Elektrotechnický průmysl</c:v>
                </c:pt>
                <c:pt idx="4">
                  <c:v>Automotiv</c:v>
                </c:pt>
                <c:pt idx="5">
                  <c:v>Elektronický průmysl</c:v>
                </c:pt>
                <c:pt idx="6">
                  <c:v>Výroba minerálních výrobků</c:v>
                </c:pt>
                <c:pt idx="7">
                  <c:v>Ostatní dopravní prostředky</c:v>
                </c:pt>
                <c:pt idx="8">
                  <c:v>Chemický průmysl</c:v>
                </c:pt>
                <c:pt idx="9">
                  <c:v>Hutnictví</c:v>
                </c:pt>
                <c:pt idx="10">
                  <c:v>Ostatní (pro zdravotnictví)</c:v>
                </c:pt>
              </c:strCache>
            </c:strRef>
          </c:cat>
          <c:val>
            <c:numRef>
              <c:f>[FirmyGPN241004.xlsx]Výzkum!$B$46:$B$56</c:f>
              <c:numCache>
                <c:formatCode>General</c:formatCode>
                <c:ptCount val="11"/>
                <c:pt idx="0">
                  <c:v>3</c:v>
                </c:pt>
                <c:pt idx="1">
                  <c:v>5</c:v>
                </c:pt>
                <c:pt idx="2">
                  <c:v>0</c:v>
                </c:pt>
                <c:pt idx="3">
                  <c:v>2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1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5564-4BDD-AD5E-8B12659F2216}"/>
            </c:ext>
          </c:extLst>
        </c:ser>
        <c:ser>
          <c:idx val="1"/>
          <c:order val="1"/>
          <c:tx>
            <c:strRef>
              <c:f>[FirmyGPN241004.xlsx]Výzkum!$G$4</c:f>
              <c:strCache>
                <c:ptCount val="1"/>
                <c:pt idx="0">
                  <c:v>domácí bez VaV</c:v>
                </c:pt>
              </c:strCache>
            </c:strRef>
          </c:tx>
          <c:spPr>
            <a:solidFill>
              <a:schemeClr val="accent5">
                <a:lumMod val="60000"/>
                <a:lumOff val="40000"/>
              </a:schemeClr>
            </a:solidFill>
          </c:spPr>
          <c:invertIfNegative val="0"/>
          <c:dLbls>
            <c:dLbl>
              <c:idx val="10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5564-4BDD-AD5E-8B12659F2216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00">
                    <a:latin typeface="Arial" panose="020B0604020202020204" pitchFamily="34" charset="0"/>
                    <a:cs typeface="Arial" panose="020B0604020202020204" pitchFamily="34" charset="0"/>
                  </a:defRPr>
                </a:pPr>
                <a:endParaRPr lang="cs-CZ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[FirmyGPN241004.xlsx]Výzkum!$A$46:$A$56</c:f>
              <c:strCache>
                <c:ptCount val="11"/>
                <c:pt idx="0">
                  <c:v>Kovovýroba</c:v>
                </c:pt>
                <c:pt idx="1">
                  <c:v>Strojírenství</c:v>
                </c:pt>
                <c:pt idx="2">
                  <c:v>Plastikářství</c:v>
                </c:pt>
                <c:pt idx="3">
                  <c:v>Elektrotechnický průmysl</c:v>
                </c:pt>
                <c:pt idx="4">
                  <c:v>Automotiv</c:v>
                </c:pt>
                <c:pt idx="5">
                  <c:v>Elektronický průmysl</c:v>
                </c:pt>
                <c:pt idx="6">
                  <c:v>Výroba minerálních výrobků</c:v>
                </c:pt>
                <c:pt idx="7">
                  <c:v>Ostatní dopravní prostředky</c:v>
                </c:pt>
                <c:pt idx="8">
                  <c:v>Chemický průmysl</c:v>
                </c:pt>
                <c:pt idx="9">
                  <c:v>Hutnictví</c:v>
                </c:pt>
                <c:pt idx="10">
                  <c:v>Ostatní (pro zdravotnictví)</c:v>
                </c:pt>
              </c:strCache>
            </c:strRef>
          </c:cat>
          <c:val>
            <c:numRef>
              <c:f>[FirmyGPN241004.xlsx]Výzkum!$C$46:$C$56</c:f>
              <c:numCache>
                <c:formatCode>General</c:formatCode>
                <c:ptCount val="11"/>
                <c:pt idx="0">
                  <c:v>24</c:v>
                </c:pt>
                <c:pt idx="1">
                  <c:v>11</c:v>
                </c:pt>
                <c:pt idx="2">
                  <c:v>9</c:v>
                </c:pt>
                <c:pt idx="3">
                  <c:v>7</c:v>
                </c:pt>
                <c:pt idx="4">
                  <c:v>2</c:v>
                </c:pt>
                <c:pt idx="5">
                  <c:v>7</c:v>
                </c:pt>
                <c:pt idx="6">
                  <c:v>3</c:v>
                </c:pt>
                <c:pt idx="7">
                  <c:v>1</c:v>
                </c:pt>
                <c:pt idx="8">
                  <c:v>2</c:v>
                </c:pt>
                <c:pt idx="9">
                  <c:v>2</c:v>
                </c:pt>
                <c:pt idx="10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9-5564-4BDD-AD5E-8B12659F2216}"/>
            </c:ext>
          </c:extLst>
        </c:ser>
        <c:ser>
          <c:idx val="2"/>
          <c:order val="2"/>
          <c:tx>
            <c:strRef>
              <c:f>[FirmyGPN241004.xlsx]Výzkum!$G$5</c:f>
              <c:strCache>
                <c:ptCount val="1"/>
                <c:pt idx="0">
                  <c:v>zahraniční s VaV</c:v>
                </c:pt>
              </c:strCache>
            </c:strRef>
          </c:tx>
          <c:spPr>
            <a:solidFill>
              <a:schemeClr val="accent6"/>
            </a:solidFill>
          </c:spPr>
          <c:invertIfNegative val="0"/>
          <c:dLbls>
            <c:dLbl>
              <c:idx val="2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5564-4BDD-AD5E-8B12659F2216}"/>
                </c:ext>
              </c:extLst>
            </c:dLbl>
            <c:dLbl>
              <c:idx val="5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5564-4BDD-AD5E-8B12659F2216}"/>
                </c:ext>
              </c:extLst>
            </c:dLbl>
            <c:dLbl>
              <c:idx val="8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5564-4BDD-AD5E-8B12659F2216}"/>
                </c:ext>
              </c:extLst>
            </c:dLbl>
            <c:dLbl>
              <c:idx val="9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D-5564-4BDD-AD5E-8B12659F2216}"/>
                </c:ext>
              </c:extLst>
            </c:dLbl>
            <c:dLbl>
              <c:idx val="10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E-5564-4BDD-AD5E-8B12659F2216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00">
                    <a:latin typeface="Arial" panose="020B0604020202020204" pitchFamily="34" charset="0"/>
                    <a:cs typeface="Arial" panose="020B0604020202020204" pitchFamily="34" charset="0"/>
                  </a:defRPr>
                </a:pPr>
                <a:endParaRPr lang="cs-CZ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[FirmyGPN241004.xlsx]Výzkum!$A$46:$A$56</c:f>
              <c:strCache>
                <c:ptCount val="11"/>
                <c:pt idx="0">
                  <c:v>Kovovýroba</c:v>
                </c:pt>
                <c:pt idx="1">
                  <c:v>Strojírenství</c:v>
                </c:pt>
                <c:pt idx="2">
                  <c:v>Plastikářství</c:v>
                </c:pt>
                <c:pt idx="3">
                  <c:v>Elektrotechnický průmysl</c:v>
                </c:pt>
                <c:pt idx="4">
                  <c:v>Automotiv</c:v>
                </c:pt>
                <c:pt idx="5">
                  <c:v>Elektronický průmysl</c:v>
                </c:pt>
                <c:pt idx="6">
                  <c:v>Výroba minerálních výrobků</c:v>
                </c:pt>
                <c:pt idx="7">
                  <c:v>Ostatní dopravní prostředky</c:v>
                </c:pt>
                <c:pt idx="8">
                  <c:v>Chemický průmysl</c:v>
                </c:pt>
                <c:pt idx="9">
                  <c:v>Hutnictví</c:v>
                </c:pt>
                <c:pt idx="10">
                  <c:v>Ostatní (pro zdravotnictví)</c:v>
                </c:pt>
              </c:strCache>
            </c:strRef>
          </c:cat>
          <c:val>
            <c:numRef>
              <c:f>[FirmyGPN241004.xlsx]Výzkum!$E$46:$E$56</c:f>
              <c:numCache>
                <c:formatCode>General</c:formatCode>
                <c:ptCount val="11"/>
                <c:pt idx="0">
                  <c:v>1</c:v>
                </c:pt>
                <c:pt idx="1">
                  <c:v>2</c:v>
                </c:pt>
                <c:pt idx="2">
                  <c:v>0</c:v>
                </c:pt>
                <c:pt idx="3">
                  <c:v>2</c:v>
                </c:pt>
                <c:pt idx="4">
                  <c:v>1</c:v>
                </c:pt>
                <c:pt idx="5">
                  <c:v>0</c:v>
                </c:pt>
                <c:pt idx="6">
                  <c:v>1</c:v>
                </c:pt>
                <c:pt idx="7">
                  <c:v>1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F-5564-4BDD-AD5E-8B12659F2216}"/>
            </c:ext>
          </c:extLst>
        </c:ser>
        <c:ser>
          <c:idx val="3"/>
          <c:order val="3"/>
          <c:tx>
            <c:strRef>
              <c:f>[FirmyGPN241004.xlsx]Výzkum!$G$6</c:f>
              <c:strCache>
                <c:ptCount val="1"/>
                <c:pt idx="0">
                  <c:v>zahraniční bez VaV</c:v>
                </c:pt>
              </c:strCache>
            </c:strRef>
          </c:tx>
          <c:spPr>
            <a:solidFill>
              <a:schemeClr val="accent6">
                <a:lumMod val="60000"/>
                <a:lumOff val="40000"/>
              </a:schemeClr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00">
                    <a:latin typeface="Arial" panose="020B0604020202020204" pitchFamily="34" charset="0"/>
                    <a:cs typeface="Arial" panose="020B0604020202020204" pitchFamily="34" charset="0"/>
                  </a:defRPr>
                </a:pPr>
                <a:endParaRPr lang="cs-CZ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[FirmyGPN241004.xlsx]Výzkum!$A$46:$A$56</c:f>
              <c:strCache>
                <c:ptCount val="11"/>
                <c:pt idx="0">
                  <c:v>Kovovýroba</c:v>
                </c:pt>
                <c:pt idx="1">
                  <c:v>Strojírenství</c:v>
                </c:pt>
                <c:pt idx="2">
                  <c:v>Plastikářství</c:v>
                </c:pt>
                <c:pt idx="3">
                  <c:v>Elektrotechnický průmysl</c:v>
                </c:pt>
                <c:pt idx="4">
                  <c:v>Automotiv</c:v>
                </c:pt>
                <c:pt idx="5">
                  <c:v>Elektronický průmysl</c:v>
                </c:pt>
                <c:pt idx="6">
                  <c:v>Výroba minerálních výrobků</c:v>
                </c:pt>
                <c:pt idx="7">
                  <c:v>Ostatní dopravní prostředky</c:v>
                </c:pt>
                <c:pt idx="8">
                  <c:v>Chemický průmysl</c:v>
                </c:pt>
                <c:pt idx="9">
                  <c:v>Hutnictví</c:v>
                </c:pt>
                <c:pt idx="10">
                  <c:v>Ostatní (pro zdravotnictví)</c:v>
                </c:pt>
              </c:strCache>
            </c:strRef>
          </c:cat>
          <c:val>
            <c:numRef>
              <c:f>[FirmyGPN241004.xlsx]Výzkum!$F$46:$F$56</c:f>
              <c:numCache>
                <c:formatCode>General</c:formatCode>
                <c:ptCount val="11"/>
                <c:pt idx="0">
                  <c:v>26</c:v>
                </c:pt>
                <c:pt idx="1">
                  <c:v>22</c:v>
                </c:pt>
                <c:pt idx="2">
                  <c:v>21</c:v>
                </c:pt>
                <c:pt idx="3">
                  <c:v>15</c:v>
                </c:pt>
                <c:pt idx="4">
                  <c:v>19</c:v>
                </c:pt>
                <c:pt idx="5">
                  <c:v>6</c:v>
                </c:pt>
                <c:pt idx="6">
                  <c:v>9</c:v>
                </c:pt>
                <c:pt idx="7">
                  <c:v>3</c:v>
                </c:pt>
                <c:pt idx="8">
                  <c:v>3</c:v>
                </c:pt>
                <c:pt idx="9">
                  <c:v>2</c:v>
                </c:pt>
                <c:pt idx="10">
                  <c:v>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0-5564-4BDD-AD5E-8B12659F2216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gapWidth val="50"/>
        <c:overlap val="100"/>
        <c:axId val="30634193"/>
        <c:axId val="76047483"/>
      </c:barChart>
      <c:catAx>
        <c:axId val="30634193"/>
        <c:scaling>
          <c:orientation val="maxMin"/>
        </c:scaling>
        <c:delete val="0"/>
        <c:axPos val="l"/>
        <c:numFmt formatCode="General" sourceLinked="0"/>
        <c:majorTickMark val="none"/>
        <c:minorTickMark val="none"/>
        <c:tickLblPos val="nextTo"/>
        <c:spPr>
          <a:ln w="9360">
            <a:solidFill>
              <a:srgbClr val="D9D9D9"/>
            </a:solidFill>
            <a:round/>
          </a:ln>
        </c:spPr>
        <c:txPr>
          <a:bodyPr/>
          <a:lstStyle/>
          <a:p>
            <a:pPr>
              <a:defRPr sz="900" b="0" strike="noStrike" spc="-1">
                <a:solidFill>
                  <a:srgbClr val="000000"/>
                </a:solidFill>
                <a:latin typeface="Arial"/>
              </a:defRPr>
            </a:pPr>
            <a:endParaRPr lang="cs-CZ"/>
          </a:p>
        </c:txPr>
        <c:crossAx val="76047483"/>
        <c:crosses val="autoZero"/>
        <c:auto val="1"/>
        <c:lblAlgn val="ctr"/>
        <c:lblOffset val="100"/>
        <c:noMultiLvlLbl val="0"/>
      </c:catAx>
      <c:valAx>
        <c:axId val="76047483"/>
        <c:scaling>
          <c:orientation val="minMax"/>
        </c:scaling>
        <c:delete val="0"/>
        <c:axPos val="b"/>
        <c:majorGridlines>
          <c:spPr>
            <a:ln w="9360">
              <a:solidFill>
                <a:srgbClr val="D9D9D9"/>
              </a:solidFill>
              <a:round/>
            </a:ln>
          </c:spPr>
        </c:majorGridlines>
        <c:numFmt formatCode="General" sourceLinked="0"/>
        <c:majorTickMark val="none"/>
        <c:minorTickMark val="none"/>
        <c:tickLblPos val="nextTo"/>
        <c:spPr>
          <a:ln w="6480">
            <a:solidFill>
              <a:srgbClr val="E7E6E6"/>
            </a:solidFill>
            <a:round/>
          </a:ln>
        </c:spPr>
        <c:txPr>
          <a:bodyPr/>
          <a:lstStyle/>
          <a:p>
            <a:pPr>
              <a:defRPr sz="800" b="0" strike="noStrike" spc="-1">
                <a:solidFill>
                  <a:srgbClr val="000000"/>
                </a:solidFill>
                <a:latin typeface="Arial"/>
              </a:defRPr>
            </a:pPr>
            <a:endParaRPr lang="cs-CZ"/>
          </a:p>
        </c:txPr>
        <c:crossAx val="30634193"/>
        <c:crosses val="max"/>
        <c:crossBetween val="between"/>
      </c:valAx>
      <c:spPr>
        <a:noFill/>
        <a:ln w="0">
          <a:noFill/>
        </a:ln>
      </c:spPr>
    </c:plotArea>
    <c:legend>
      <c:legendPos val="b"/>
      <c:layout>
        <c:manualLayout>
          <c:xMode val="edge"/>
          <c:yMode val="edge"/>
          <c:x val="0.23430450532526409"/>
          <c:y val="0.13722724348172433"/>
          <c:w val="0.73061774438989302"/>
          <c:h val="6.8729585885097699E-2"/>
        </c:manualLayout>
      </c:layout>
      <c:overlay val="0"/>
      <c:spPr>
        <a:noFill/>
        <a:ln w="0">
          <a:noFill/>
        </a:ln>
      </c:spPr>
      <c:txPr>
        <a:bodyPr/>
        <a:lstStyle/>
        <a:p>
          <a:pPr>
            <a:defRPr sz="900" b="0" strike="noStrike" spc="-1">
              <a:solidFill>
                <a:srgbClr val="000000"/>
              </a:solidFill>
              <a:latin typeface="Arial"/>
            </a:defRPr>
          </a:pPr>
          <a:endParaRPr lang="cs-CZ"/>
        </a:p>
      </c:txPr>
    </c:legend>
    <c:plotVisOnly val="1"/>
    <c:dispBlanksAs val="gap"/>
    <c:showDLblsOverMax val="1"/>
  </c:chart>
  <c:spPr>
    <a:solidFill>
      <a:srgbClr val="FFFFFF"/>
    </a:solidFill>
    <a:ln w="9360">
      <a:solidFill>
        <a:srgbClr val="D9D9D9"/>
      </a:solidFill>
      <a:round/>
    </a:ln>
  </c:spPr>
  <c:externalData r:id="rId2">
    <c:autoUpdate val="0"/>
  </c:externalData>
</c:chartSpace>
</file>

<file path=word/charts/chartEx1.xml><?xml version="1.0" encoding="utf-8"?>
<cx:chartSpace xmlns:a="http://schemas.openxmlformats.org/drawingml/2006/main" xmlns:r="http://schemas.openxmlformats.org/officeDocument/2006/relationships" xmlns:cx="http://schemas.microsoft.com/office/drawing/2014/chartex">
  <cx:chartData>
    <cx:externalData r:id="rId1" cx:autoUpdate="0"/>
    <cx:data id="0">
      <cx:strDim type="cat">
        <cx:f dir="row">'PočetZam-agreg+GPN'!$B$3:$G$3</cx:f>
        <cx:lvl ptCount="6">
          <cx:pt idx="0">&lt; 50</cx:pt>
          <cx:pt idx="1">50 - 99</cx:pt>
          <cx:pt idx="2">100 - 249</cx:pt>
          <cx:pt idx="3">250 - 499</cx:pt>
          <cx:pt idx="4">500 - 999</cx:pt>
          <cx:pt idx="5">&gt; 1000</cx:pt>
        </cx:lvl>
      </cx:strDim>
      <cx:numDim type="val">
        <cx:f dir="row">'PočetZam-agreg+GPN'!$B$11:$G$11</cx:f>
        <cx:lvl ptCount="6" formatCode="Všeobecný">
          <cx:pt idx="0">13</cx:pt>
          <cx:pt idx="1">76</cx:pt>
          <cx:pt idx="2">74</cx:pt>
          <cx:pt idx="3">26</cx:pt>
          <cx:pt idx="4">11</cx:pt>
          <cx:pt idx="5">18</cx:pt>
        </cx:lvl>
      </cx:numDim>
    </cx:data>
  </cx:chartData>
  <cx:chart>
    <cx:title pos="t" align="ctr" overlay="0">
      <cx:tx>
        <cx:txData>
          <cx:v>Graf 7: Struktura subjektů podle počtu zaměstnanců - agregovaně</cx:v>
        </cx:txData>
      </cx:tx>
      <cx:txPr>
        <a:bodyPr spcFirstLastPara="1" vertOverflow="ellipsis" horzOverflow="overflow" wrap="square" lIns="0" tIns="0" rIns="0" bIns="0" anchor="ctr" anchorCtr="1"/>
        <a:lstStyle/>
        <a:p>
          <a:pPr algn="ctr" rtl="0">
            <a:defRPr sz="1050" b="1">
              <a:solidFill>
                <a:sysClr val="windowText" lastClr="000000"/>
              </a:solidFill>
              <a:latin typeface="Arial" panose="020B0604020202020204" pitchFamily="34" charset="0"/>
              <a:ea typeface="Arial" panose="020B0604020202020204" pitchFamily="34" charset="0"/>
              <a:cs typeface="Arial" panose="020B0604020202020204" pitchFamily="34" charset="0"/>
            </a:defRPr>
          </a:pPr>
          <a:r>
            <a:rPr lang="cs-CZ" sz="1050" b="1" i="0" u="none" strike="noStrike" baseline="0">
              <a:solidFill>
                <a:sysClr val="windowText" lastClr="000000"/>
              </a:solidFill>
              <a:latin typeface="Arial" panose="020B0604020202020204" pitchFamily="34" charset="0"/>
              <a:cs typeface="Arial" panose="020B0604020202020204" pitchFamily="34" charset="0"/>
            </a:rPr>
            <a:t>Graf 7: Struktura subjektů podle počtu zaměstnanců - agregovaně</a:t>
          </a:r>
        </a:p>
      </cx:txPr>
    </cx:title>
    <cx:plotArea>
      <cx:plotAreaRegion>
        <cx:series layoutId="funnel" uniqueId="{4E66933E-94F5-4222-B698-D7AF9D3E89A4}">
          <cx:tx>
            <cx:txData>
              <cx:f>'PočetZam-agreg+GPN'!$B$3:$G$3</cx:f>
              <cx:v>&lt; 50 50 - 99 100 - 249 250 - 499 500 - 999 &gt; 1000</cx:v>
            </cx:txData>
          </cx:tx>
          <cx:spPr>
            <a:solidFill>
              <a:srgbClr val="FFC000"/>
            </a:solidFill>
          </cx:spPr>
          <cx:dataLabels>
            <cx:txPr>
              <a:bodyPr spcFirstLastPara="1" vertOverflow="ellipsis" horzOverflow="overflow" wrap="square" lIns="0" tIns="0" rIns="0" bIns="0" anchor="ctr" anchorCtr="1"/>
              <a:lstStyle/>
              <a:p>
                <a:pPr algn="ctr" rtl="0">
                  <a:defRPr sz="80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Arial" panose="020B0604020202020204" pitchFamily="34" charset="0"/>
                    <a:cs typeface="Arial" panose="020B0604020202020204" pitchFamily="34" charset="0"/>
                  </a:defRPr>
                </a:pPr>
                <a:endParaRPr lang="cs-CZ" sz="800" b="0" i="0" u="none" strike="noStrike" baseline="0">
                  <a:solidFill>
                    <a:sysClr val="windowText" lastClr="000000"/>
                  </a:solidFill>
                  <a:latin typeface="Arial" panose="020B0604020202020204" pitchFamily="34" charset="0"/>
                  <a:cs typeface="Arial" panose="020B0604020202020204" pitchFamily="34" charset="0"/>
                </a:endParaRPr>
              </a:p>
            </cx:txPr>
            <cx:visibility seriesName="0" categoryName="0" value="1"/>
          </cx:dataLabels>
          <cx:dataId val="0"/>
        </cx:series>
      </cx:plotAreaRegion>
      <cx:axis id="0">
        <cx:catScaling gapWidth="0.0599999987"/>
        <cx:tickLabels/>
        <cx:txPr>
          <a:bodyPr spcFirstLastPara="1" vertOverflow="ellipsis" horzOverflow="overflow" wrap="square" lIns="0" tIns="0" rIns="0" bIns="0" anchor="ctr" anchorCtr="1"/>
          <a:lstStyle/>
          <a:p>
            <a:pPr algn="ctr" rtl="0">
              <a:defRPr sz="900">
                <a:solidFill>
                  <a:sysClr val="windowText" lastClr="000000"/>
                </a:solidFill>
                <a:latin typeface="Arial" panose="020B0604020202020204" pitchFamily="34" charset="0"/>
                <a:ea typeface="Arial" panose="020B0604020202020204" pitchFamily="34" charset="0"/>
                <a:cs typeface="Arial" panose="020B0604020202020204" pitchFamily="34" charset="0"/>
              </a:defRPr>
            </a:pPr>
            <a:endParaRPr lang="cs-CZ" sz="900" b="0" i="0" u="none" strike="noStrike" baseline="0">
              <a:solidFill>
                <a:sysClr val="windowText" lastClr="000000"/>
              </a:solidFill>
              <a:latin typeface="Arial" panose="020B0604020202020204" pitchFamily="34" charset="0"/>
              <a:cs typeface="Arial" panose="020B0604020202020204" pitchFamily="34" charset="0"/>
            </a:endParaRPr>
          </a:p>
        </cx:txPr>
      </cx:axis>
    </cx:plotArea>
  </cx:chart>
</cx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withinLinearReversed" id="25">
  <a:schemeClr val="accent5"/>
</cs:colorStyle>
</file>

<file path=word/charts/colors8.xml><?xml version="1.0" encoding="utf-8"?>
<cs:colorStyle xmlns:cs="http://schemas.microsoft.com/office/drawing/2012/chartStyle" xmlns:a="http://schemas.openxmlformats.org/drawingml/2006/main" meth="withinLinearReversed" id="25">
  <a:schemeClr val="accent5"/>
</cs:colorStyle>
</file>

<file path=word/charts/colors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0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419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/>
  </cs:chartArea>
  <cs:dataLabel>
    <cs:lnRef idx="0"/>
    <cs:fillRef idx="0"/>
    <cs:effectRef idx="0"/>
    <cs:fontRef idx="minor">
      <a:schemeClr val="tx1">
        <a:lumMod val="65000"/>
        <a:lumOff val="35000"/>
      </a:schemeClr>
    </cs:fontRef>
    <cs:defRPr sz="9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/>
  </cs:seriesAxis>
  <cs:seriesLine>
    <cs:lnRef idx="0"/>
    <cs:fillRef idx="0"/>
    <cs:effectRef idx="0"/>
    <cs:fontRef idx="minor">
      <a:schemeClr val="tx1"/>
    </cs:fontRef>
    <cs:spPr>
      <a:ln w="9525" cap="flat">
        <a:solidFill>
          <a:srgbClr val="D9D9D9"/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/>
  </cs:valueAxis>
  <cs:wall>
    <cs:lnRef idx="0"/>
    <cs:fillRef idx="0"/>
    <cs:effectRef idx="0"/>
    <cs:fontRef idx="minor">
      <a:schemeClr val="tx1"/>
    </cs:fontRef>
  </cs:wall>
</cs:chartStyle>
</file>

<file path=word/charts/style6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7.xml><?xml version="1.0" encoding="utf-8"?>
<cs:chartStyle xmlns:cs="http://schemas.microsoft.com/office/drawing/2012/chartStyle" xmlns:a="http://schemas.openxmlformats.org/drawingml/2006/main" id="102">
  <cs:axisTitle>
    <cs:lnRef idx="0"/>
    <cs:fillRef idx="0"/>
    <cs:effectRef idx="0"/>
    <cs:fontRef idx="minor">
      <a:schemeClr val="tx1"/>
    </cs:fontRef>
    <cs:defRPr sz="1000" b="1" kern="1200"/>
  </cs:axisTitle>
  <cs:category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categoryAxis>
  <cs:chartArea mods="allowNoFillOverride allowNoLineOverride">
    <cs:lnRef idx="1">
      <a:schemeClr val="tx1">
        <a:tint val="75000"/>
      </a:schemeClr>
    </cs:lnRef>
    <cs:fillRef idx="1">
      <a:schemeClr val="bg1"/>
    </cs:fillRef>
    <cs:effectRef idx="0"/>
    <cs:fontRef idx="minor">
      <a:schemeClr val="tx1"/>
    </cs:fontRef>
    <cs:spPr>
      <a:ln>
        <a:round/>
      </a:ln>
    </cs:spPr>
    <cs:defRPr sz="1000" kern="1200"/>
  </cs:chartArea>
  <cs:dataLabel>
    <cs:lnRef idx="0"/>
    <cs:fillRef idx="0"/>
    <cs:effectRef idx="0"/>
    <cs:fontRef idx="minor">
      <a:schemeClr val="tx1"/>
    </cs:fontRef>
    <cs:defRPr sz="1000" kern="1200"/>
  </cs:dataLabel>
  <cs:dataLabelCallout>
    <cs:lnRef idx="0"/>
    <cs:fillRef idx="0"/>
    <cs:effectRef idx="0"/>
    <cs:fontRef idx="minor">
      <a:schemeClr val="dk1"/>
    </cs:fontRef>
    <cs:spPr>
      <a:solidFill>
        <a:schemeClr val="lt1"/>
      </a:solidFill>
      <a:ln>
        <a:solidFill>
          <a:schemeClr val="dk1">
            <a:lumMod val="65000"/>
            <a:lumOff val="35000"/>
          </a:schemeClr>
        </a:solidFill>
      </a:ln>
    </cs:spPr>
    <cs:defRPr sz="1000" kern="1200"/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1">
      <cs:styleClr val="auto"/>
    </cs:lnRef>
    <cs:lineWidthScale>3</cs:lineWidthScale>
    <cs:fillRef idx="0"/>
    <cs:effectRef idx="0"/>
    <cs:fontRef idx="minor">
      <a:schemeClr val="tx1"/>
    </cs:fontRef>
    <cs:spPr>
      <a:ln cap="rnd">
        <a:round/>
      </a:ln>
    </cs:spPr>
  </cs:dataPointLine>
  <cs:dataPointMarker>
    <cs:lnRef idx="1">
      <cs:styleClr val="auto"/>
    </cs:lnRef>
    <cs:fillRef idx="1">
      <cs:styleClr val="auto"/>
    </cs:fillRef>
    <cs:effectRef idx="0"/>
    <cs:fontRef idx="minor">
      <a:schemeClr val="tx1"/>
    </cs:fontRef>
    <cs:spPr>
      <a:ln>
        <a:round/>
      </a:ln>
    </cs:spPr>
  </cs:dataPointMarker>
  <cs:dataPointMarkerLayout/>
  <cs:dataPointWireframe>
    <cs:lnRef idx="1">
      <cs:styleClr val="auto"/>
    </cs:lnRef>
    <cs:fillRef idx="0"/>
    <cs:effectRef idx="0"/>
    <cs:fontRef idx="minor">
      <a:schemeClr val="tx1"/>
    </cs:fontRef>
    <cs:spPr>
      <a:ln>
        <a:round/>
      </a:ln>
    </cs:spPr>
  </cs:dataPointWireframe>
  <cs:dataTable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dataTable>
  <cs:downBar>
    <cs:lnRef idx="1">
      <a:schemeClr val="tx1"/>
    </cs:lnRef>
    <cs:fillRef idx="1">
      <a:schemeClr val="dk1">
        <a:tint val="95000"/>
      </a:schemeClr>
    </cs:fillRef>
    <cs:effectRef idx="0"/>
    <cs:fontRef idx="minor">
      <a:schemeClr val="tx1"/>
    </cs:fontRef>
    <cs:spPr>
      <a:ln>
        <a:round/>
      </a:ln>
    </cs:spPr>
  </cs:downBar>
  <cs:drop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dropLine>
  <cs:errorBar>
    <cs:lnRef idx="1">
      <a:schemeClr val="tx1"/>
    </cs:lnRef>
    <cs:fillRef idx="1">
      <a:schemeClr val="tx1"/>
    </cs:fillRef>
    <cs:effectRef idx="0"/>
    <cs:fontRef idx="minor">
      <a:schemeClr val="tx1"/>
    </cs:fontRef>
    <cs:spPr>
      <a:ln>
        <a:round/>
      </a:ln>
    </cs:spPr>
  </cs:errorBar>
  <cs:flo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floor>
  <cs:gridlineMaj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gridlineMajor>
  <cs:gridlineMinor>
    <cs:lnRef idx="1">
      <a:schemeClr val="tx1">
        <a:tint val="50000"/>
      </a:schemeClr>
    </cs:lnRef>
    <cs:fillRef idx="0"/>
    <cs:effectRef idx="0"/>
    <cs:fontRef idx="minor">
      <a:schemeClr val="tx1"/>
    </cs:fontRef>
    <cs:spPr>
      <a:ln>
        <a:round/>
      </a:ln>
    </cs:spPr>
  </cs:gridlineMinor>
  <cs:hiLo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hiLoLine>
  <cs:leader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leaderLine>
  <cs:legend>
    <cs:lnRef idx="0"/>
    <cs:fillRef idx="0"/>
    <cs:effectRef idx="0"/>
    <cs:fontRef idx="minor">
      <a:schemeClr val="tx1"/>
    </cs:fontRef>
    <cs:defRPr sz="1000" kern="1200"/>
  </cs:legend>
  <cs:plotArea mods="allowNoFillOverride allowNoLineOverride">
    <cs:lnRef idx="0"/>
    <cs:fillRef idx="1">
      <a:schemeClr val="bg1"/>
    </cs:fillRef>
    <cs:effectRef idx="0"/>
    <cs:fontRef idx="minor">
      <a:schemeClr val="tx1"/>
    </cs:fontRef>
  </cs:plotArea>
  <cs:plotArea3D>
    <cs:lnRef idx="0"/>
    <cs:fillRef idx="0"/>
    <cs:effectRef idx="0"/>
    <cs:fontRef idx="minor">
      <a:schemeClr val="tx1"/>
    </cs:fontRef>
  </cs:plotArea3D>
  <cs:series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seriesAxis>
  <cs:series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seriesLine>
  <cs:title>
    <cs:lnRef idx="0"/>
    <cs:fillRef idx="0"/>
    <cs:effectRef idx="0"/>
    <cs:fontRef idx="minor">
      <a:schemeClr val="tx1"/>
    </cs:fontRef>
    <cs:defRPr sz="1800" b="1" kern="1200"/>
  </cs:title>
  <cs:trendline>
    <cs:lnRef idx="1">
      <a:schemeClr val="tx1"/>
    </cs:lnRef>
    <cs:fillRef idx="0"/>
    <cs:effectRef idx="0"/>
    <cs:fontRef idx="minor">
      <a:schemeClr val="tx1"/>
    </cs:fontRef>
    <cs:spPr>
      <a:ln cap="rnd">
        <a:round/>
      </a:ln>
    </cs:spPr>
  </cs:trendline>
  <cs:trendlineLabel>
    <cs:lnRef idx="0"/>
    <cs:fillRef idx="0"/>
    <cs:effectRef idx="0"/>
    <cs:fontRef idx="minor">
      <a:schemeClr val="tx1"/>
    </cs:fontRef>
    <cs:defRPr sz="1000" kern="1200"/>
  </cs:trendlineLabel>
  <cs:upBar>
    <cs:lnRef idx="1">
      <a:schemeClr val="tx1"/>
    </cs:lnRef>
    <cs:fillRef idx="1">
      <a:schemeClr val="dk1">
        <a:tint val="5000"/>
      </a:schemeClr>
    </cs:fillRef>
    <cs:effectRef idx="0"/>
    <cs:fontRef idx="minor">
      <a:schemeClr val="tx1"/>
    </cs:fontRef>
    <cs:spPr>
      <a:ln>
        <a:round/>
      </a:ln>
    </cs:spPr>
  </cs:upBar>
  <cs:value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valueAxis>
  <cs:wall>
    <cs:lnRef idx="0"/>
    <cs:fillRef idx="0"/>
    <cs:effectRef idx="0"/>
    <cs:fontRef idx="minor">
      <a:schemeClr val="tx1"/>
    </cs:fontRef>
  </cs:wall>
</cs:chartStyle>
</file>

<file path=word/charts/style8.xml><?xml version="1.0" encoding="utf-8"?>
<cs:chartStyle xmlns:cs="http://schemas.microsoft.com/office/drawing/2012/chartStyle" xmlns:a="http://schemas.openxmlformats.org/drawingml/2006/main" id="102">
  <cs:axisTitle>
    <cs:lnRef idx="0"/>
    <cs:fillRef idx="0"/>
    <cs:effectRef idx="0"/>
    <cs:fontRef idx="minor">
      <a:schemeClr val="tx1"/>
    </cs:fontRef>
    <cs:defRPr sz="1000" b="1" kern="1200"/>
  </cs:axisTitle>
  <cs:category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categoryAxis>
  <cs:chartArea mods="allowNoFillOverride allowNoLineOverride">
    <cs:lnRef idx="1">
      <a:schemeClr val="tx1">
        <a:tint val="75000"/>
      </a:schemeClr>
    </cs:lnRef>
    <cs:fillRef idx="1">
      <a:schemeClr val="bg1"/>
    </cs:fillRef>
    <cs:effectRef idx="0"/>
    <cs:fontRef idx="minor">
      <a:schemeClr val="tx1"/>
    </cs:fontRef>
    <cs:spPr>
      <a:ln>
        <a:round/>
      </a:ln>
    </cs:spPr>
    <cs:defRPr sz="1000" kern="1200"/>
  </cs:chartArea>
  <cs:dataLabel>
    <cs:lnRef idx="0"/>
    <cs:fillRef idx="0"/>
    <cs:effectRef idx="0"/>
    <cs:fontRef idx="minor">
      <a:schemeClr val="tx1"/>
    </cs:fontRef>
    <cs:defRPr sz="1000" kern="1200"/>
  </cs:dataLabel>
  <cs:dataLabelCallout>
    <cs:lnRef idx="0"/>
    <cs:fillRef idx="0"/>
    <cs:effectRef idx="0"/>
    <cs:fontRef idx="minor">
      <a:schemeClr val="dk1"/>
    </cs:fontRef>
    <cs:spPr>
      <a:solidFill>
        <a:schemeClr val="lt1"/>
      </a:solidFill>
      <a:ln>
        <a:solidFill>
          <a:schemeClr val="dk1">
            <a:lumMod val="65000"/>
            <a:lumOff val="35000"/>
          </a:schemeClr>
        </a:solidFill>
      </a:ln>
    </cs:spPr>
    <cs:defRPr sz="1000" kern="1200"/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1">
      <cs:styleClr val="auto"/>
    </cs:lnRef>
    <cs:lineWidthScale>3</cs:lineWidthScale>
    <cs:fillRef idx="0"/>
    <cs:effectRef idx="0"/>
    <cs:fontRef idx="minor">
      <a:schemeClr val="tx1"/>
    </cs:fontRef>
    <cs:spPr>
      <a:ln cap="rnd">
        <a:round/>
      </a:ln>
    </cs:spPr>
  </cs:dataPointLine>
  <cs:dataPointMarker>
    <cs:lnRef idx="1">
      <cs:styleClr val="auto"/>
    </cs:lnRef>
    <cs:fillRef idx="1">
      <cs:styleClr val="auto"/>
    </cs:fillRef>
    <cs:effectRef idx="0"/>
    <cs:fontRef idx="minor">
      <a:schemeClr val="tx1"/>
    </cs:fontRef>
    <cs:spPr>
      <a:ln>
        <a:round/>
      </a:ln>
    </cs:spPr>
  </cs:dataPointMarker>
  <cs:dataPointMarkerLayout/>
  <cs:dataPointWireframe>
    <cs:lnRef idx="1">
      <cs:styleClr val="auto"/>
    </cs:lnRef>
    <cs:fillRef idx="0"/>
    <cs:effectRef idx="0"/>
    <cs:fontRef idx="minor">
      <a:schemeClr val="tx1"/>
    </cs:fontRef>
    <cs:spPr>
      <a:ln>
        <a:round/>
      </a:ln>
    </cs:spPr>
  </cs:dataPointWireframe>
  <cs:dataTable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dataTable>
  <cs:downBar>
    <cs:lnRef idx="1">
      <a:schemeClr val="tx1"/>
    </cs:lnRef>
    <cs:fillRef idx="1">
      <a:schemeClr val="dk1">
        <a:tint val="95000"/>
      </a:schemeClr>
    </cs:fillRef>
    <cs:effectRef idx="0"/>
    <cs:fontRef idx="minor">
      <a:schemeClr val="tx1"/>
    </cs:fontRef>
    <cs:spPr>
      <a:ln>
        <a:round/>
      </a:ln>
    </cs:spPr>
  </cs:downBar>
  <cs:drop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dropLine>
  <cs:errorBar>
    <cs:lnRef idx="1">
      <a:schemeClr val="tx1"/>
    </cs:lnRef>
    <cs:fillRef idx="1">
      <a:schemeClr val="tx1"/>
    </cs:fillRef>
    <cs:effectRef idx="0"/>
    <cs:fontRef idx="minor">
      <a:schemeClr val="tx1"/>
    </cs:fontRef>
    <cs:spPr>
      <a:ln>
        <a:round/>
      </a:ln>
    </cs:spPr>
  </cs:errorBar>
  <cs:flo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floor>
  <cs:gridlineMaj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gridlineMajor>
  <cs:gridlineMinor>
    <cs:lnRef idx="1">
      <a:schemeClr val="tx1">
        <a:tint val="50000"/>
      </a:schemeClr>
    </cs:lnRef>
    <cs:fillRef idx="0"/>
    <cs:effectRef idx="0"/>
    <cs:fontRef idx="minor">
      <a:schemeClr val="tx1"/>
    </cs:fontRef>
    <cs:spPr>
      <a:ln>
        <a:round/>
      </a:ln>
    </cs:spPr>
  </cs:gridlineMinor>
  <cs:hiLo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hiLoLine>
  <cs:leader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leaderLine>
  <cs:legend>
    <cs:lnRef idx="0"/>
    <cs:fillRef idx="0"/>
    <cs:effectRef idx="0"/>
    <cs:fontRef idx="minor">
      <a:schemeClr val="tx1"/>
    </cs:fontRef>
    <cs:defRPr sz="1000" kern="1200"/>
  </cs:legend>
  <cs:plotArea mods="allowNoFillOverride allowNoLineOverride">
    <cs:lnRef idx="0"/>
    <cs:fillRef idx="1">
      <a:schemeClr val="bg1"/>
    </cs:fillRef>
    <cs:effectRef idx="0"/>
    <cs:fontRef idx="minor">
      <a:schemeClr val="tx1"/>
    </cs:fontRef>
  </cs:plotArea>
  <cs:plotArea3D>
    <cs:lnRef idx="0"/>
    <cs:fillRef idx="0"/>
    <cs:effectRef idx="0"/>
    <cs:fontRef idx="minor">
      <a:schemeClr val="tx1"/>
    </cs:fontRef>
  </cs:plotArea3D>
  <cs:series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seriesAxis>
  <cs:series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seriesLine>
  <cs:title>
    <cs:lnRef idx="0"/>
    <cs:fillRef idx="0"/>
    <cs:effectRef idx="0"/>
    <cs:fontRef idx="minor">
      <a:schemeClr val="tx1"/>
    </cs:fontRef>
    <cs:defRPr sz="1800" b="1" kern="1200"/>
  </cs:title>
  <cs:trendline>
    <cs:lnRef idx="1">
      <a:schemeClr val="tx1"/>
    </cs:lnRef>
    <cs:fillRef idx="0"/>
    <cs:effectRef idx="0"/>
    <cs:fontRef idx="minor">
      <a:schemeClr val="tx1"/>
    </cs:fontRef>
    <cs:spPr>
      <a:ln cap="rnd">
        <a:round/>
      </a:ln>
    </cs:spPr>
  </cs:trendline>
  <cs:trendlineLabel>
    <cs:lnRef idx="0"/>
    <cs:fillRef idx="0"/>
    <cs:effectRef idx="0"/>
    <cs:fontRef idx="minor">
      <a:schemeClr val="tx1"/>
    </cs:fontRef>
    <cs:defRPr sz="1000" kern="1200"/>
  </cs:trendlineLabel>
  <cs:upBar>
    <cs:lnRef idx="1">
      <a:schemeClr val="tx1"/>
    </cs:lnRef>
    <cs:fillRef idx="1">
      <a:schemeClr val="dk1">
        <a:tint val="5000"/>
      </a:schemeClr>
    </cs:fillRef>
    <cs:effectRef idx="0"/>
    <cs:fontRef idx="minor">
      <a:schemeClr val="tx1"/>
    </cs:fontRef>
    <cs:spPr>
      <a:ln>
        <a:round/>
      </a:ln>
    </cs:spPr>
  </cs:upBar>
  <cs:value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valueAxis>
  <cs:wall>
    <cs:lnRef idx="0"/>
    <cs:fillRef idx="0"/>
    <cs:effectRef idx="0"/>
    <cs:fontRef idx="minor">
      <a:schemeClr val="tx1"/>
    </cs:fontRef>
  </cs:wall>
</cs:chartStyle>
</file>

<file path=word/charts/style9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0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Office 2013 –⁠ 2022">
    <a:dk1>
      <a:srgbClr val="000000"/>
    </a:dk1>
    <a:lt1>
      <a:srgbClr val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 2013 –⁠ 2022">
    <a:majorFont>
      <a:latin typeface="Calibri Light" panose="020F0302020204030204"/>
      <a:ea typeface=""/>
      <a:cs typeface=""/>
    </a:majorFont>
    <a:minorFont>
      <a:latin typeface="Calibri" panose="020F0502020204030204"/>
      <a:ea typeface=""/>
      <a:cs typeface=""/>
    </a:minorFont>
  </a:fontScheme>
  <a:fmtScheme>
    <a:fillStyleLst>
      <a:solidFill>
        <a:schemeClr val="phClr"/>
      </a:solidFill>
      <a:gradFill>
        <a:gsLst>
          <a:gs pos="0">
            <a:schemeClr val="phClr">
              <a:lumMod val="110000"/>
              <a:tint val="67000"/>
            </a:schemeClr>
          </a:gs>
          <a:gs pos="50000">
            <a:schemeClr val="phClr">
              <a:lumMod val="105000"/>
              <a:tint val="73000"/>
            </a:schemeClr>
          </a:gs>
          <a:gs pos="100000">
            <a:schemeClr val="phClr">
              <a:lumMod val="105000"/>
              <a:tint val="81000"/>
            </a:schemeClr>
          </a:gs>
        </a:gsLst>
        <a:lin ang="5400000" scaled="0"/>
        <a:tileRect/>
      </a:gradFill>
      <a:gradFill>
        <a:gsLst>
          <a:gs pos="0">
            <a:schemeClr val="phClr">
              <a:lumMod val="102000"/>
              <a:tint val="94000"/>
            </a:schemeClr>
          </a:gs>
          <a:gs pos="50000">
            <a:schemeClr val="phClr">
              <a:lumMod val="100000"/>
              <a:shade val="100000"/>
            </a:schemeClr>
          </a:gs>
          <a:gs pos="100000">
            <a:schemeClr val="phClr">
              <a:lumMod val="99000"/>
              <a:shade val="78000"/>
            </a:schemeClr>
          </a:gs>
        </a:gsLst>
        <a:lin ang="5400000" scaled="0"/>
        <a:tileRect/>
      </a:gradFill>
    </a:fillStyleLst>
    <a:lnStyleLst>
      <a:ln w="6350" cap="flat" cmpd="sng" algn="ctr">
        <a:prstDash val="solid"/>
        <a:miter lim="800000"/>
      </a:ln>
      <a:ln w="12700" cap="flat" cmpd="sng" algn="ctr">
        <a:prstDash val="solid"/>
        <a:miter lim="800000"/>
      </a:ln>
      <a:ln w="19050" cap="flat" cmpd="sng" algn="ctr"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/>
      </a:effectStyle>
    </a:effectStyleLst>
    <a:bgFillStyleLst>
      <a:solidFill>
        <a:schemeClr val="phClr"/>
      </a:solidFill>
      <a:solidFill>
        <a:schemeClr val="phClr">
          <a:tint val="95000"/>
        </a:schemeClr>
      </a:solidFill>
      <a:gradFill>
        <a:gsLst>
          <a:gs pos="0">
            <a:schemeClr val="phClr">
              <a:tint val="93000"/>
              <a:shade val="98000"/>
              <a:lumMod val="102000"/>
            </a:schemeClr>
          </a:gs>
          <a:gs pos="50000">
            <a:schemeClr val="phClr">
              <a:tint val="98000"/>
              <a:shade val="90000"/>
              <a:lumMod val="103000"/>
            </a:schemeClr>
          </a:gs>
          <a:gs pos="100000">
            <a:schemeClr val="phClr">
              <a:shade val="63000"/>
            </a:schemeClr>
          </a:gs>
        </a:gsLst>
        <a:lin ang="5400000" scaled="0"/>
        <a:tileRect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aeec678-e23f-4141-88a9-2d5ecc2ad676" xsi:nil="true"/>
    <lcf76f155ced4ddcb4097134ff3c332f xmlns="846ce3a8-405a-48c5-b953-024cc9ff8d5c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9ECC0D4F91C9841AE9D61F00DEEF697" ma:contentTypeVersion="19" ma:contentTypeDescription="Vytvoří nový dokument" ma:contentTypeScope="" ma:versionID="267f29c9b1821f418ca7db5df4f22e3a">
  <xsd:schema xmlns:xsd="http://www.w3.org/2001/XMLSchema" xmlns:xs="http://www.w3.org/2001/XMLSchema" xmlns:p="http://schemas.microsoft.com/office/2006/metadata/properties" xmlns:ns2="846ce3a8-405a-48c5-b953-024cc9ff8d5c" xmlns:ns3="eaeec678-e23f-4141-88a9-2d5ecc2ad676" targetNamespace="http://schemas.microsoft.com/office/2006/metadata/properties" ma:root="true" ma:fieldsID="24e022cbd045bb3698fb0f50b54c2244" ns2:_="" ns3:_="">
    <xsd:import namespace="846ce3a8-405a-48c5-b953-024cc9ff8d5c"/>
    <xsd:import namespace="eaeec678-e23f-4141-88a9-2d5ecc2ad67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6ce3a8-405a-48c5-b953-024cc9ff8d5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Značky obrázků" ma:readOnly="false" ma:fieldId="{5cf76f15-5ced-4ddc-b409-7134ff3c332f}" ma:taxonomyMulti="true" ma:sspId="3ca89a78-0c2b-4097-a422-8ea36a1f65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eec678-e23f-4141-88a9-2d5ecc2ad676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a2f4d1e-19bd-484b-b1b4-8b7943194994}" ma:internalName="TaxCatchAll" ma:showField="CatchAllData" ma:web="eaeec678-e23f-4141-88a9-2d5ecc2ad67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59A09C0-262F-4675-B50D-EA45C48B752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441EC91-FA18-494D-9957-C33EC6327B52}">
  <ds:schemaRefs>
    <ds:schemaRef ds:uri="http://schemas.microsoft.com/office/2006/metadata/properties"/>
    <ds:schemaRef ds:uri="http://schemas.microsoft.com/office/infopath/2007/PartnerControls"/>
    <ds:schemaRef ds:uri="eaeec678-e23f-4141-88a9-2d5ecc2ad676"/>
    <ds:schemaRef ds:uri="846ce3a8-405a-48c5-b953-024cc9ff8d5c"/>
  </ds:schemaRefs>
</ds:datastoreItem>
</file>

<file path=customXml/itemProps3.xml><?xml version="1.0" encoding="utf-8"?>
<ds:datastoreItem xmlns:ds="http://schemas.openxmlformats.org/officeDocument/2006/customXml" ds:itemID="{DC4AD8F3-0C66-48E9-B0E1-9A7B26C6FDC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F1B6AA5-BA0C-402E-899F-B78F0304DB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46ce3a8-405a-48c5-b953-024cc9ff8d5c"/>
    <ds:schemaRef ds:uri="eaeec678-e23f-4141-88a9-2d5ecc2ad6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18</Pages>
  <Words>4455</Words>
  <Characters>26291</Characters>
  <Application>Microsoft Office Word</Application>
  <DocSecurity>0</DocSecurity>
  <Lines>219</Lines>
  <Paragraphs>61</Paragraphs>
  <ScaleCrop>false</ScaleCrop>
  <Company/>
  <LinksUpToDate>false</LinksUpToDate>
  <CharactersWithSpaces>30685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Analýza ekonomických subjektů v Plzeňském kraji ve vybraných odvětvích z hlediska produktu a zařazení do klastrů</dc:title>
  <dc:subject/>
  <dc:creator>Viktorie Sloupová</dc:creator>
  <cp:keywords/>
  <dc:description/>
  <cp:lastModifiedBy>Pavel Beneš</cp:lastModifiedBy>
  <cp:revision>10</cp:revision>
  <dcterms:created xsi:type="dcterms:W3CDTF">2025-09-15T13:55:00Z</dcterms:created>
  <dcterms:modified xsi:type="dcterms:W3CDTF">2025-09-18T07:33:00Z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0x01010019ECC0D4F91C9841AE9D61F00DEEF697</vt:lpwstr>
  </property>
  <property fmtid="{D5CDD505-2E9C-101B-9397-08002B2CF9AE}" pid="3" name="MediaServiceImageTags">
    <vt:lpwstr/>
  </property>
</Properties>
</file>